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2D6B7" w14:textId="77777777" w:rsidR="00B31977" w:rsidRDefault="00B31977" w:rsidP="00B31977"/>
    <w:p w14:paraId="2096A252" w14:textId="7A3000F8" w:rsidR="0085046D" w:rsidRPr="0085046D" w:rsidRDefault="0085046D" w:rsidP="0085046D">
      <w:pPr>
        <w:bidi/>
        <w:jc w:val="both"/>
        <w:rPr>
          <w:rFonts w:asciiTheme="majorBidi" w:hAnsiTheme="majorBidi" w:cstheme="majorBidi"/>
          <w:b/>
          <w:bCs/>
          <w:sz w:val="32"/>
          <w:szCs w:val="32"/>
        </w:rPr>
      </w:pPr>
      <w:r w:rsidRPr="0085046D">
        <w:rPr>
          <w:rFonts w:asciiTheme="majorBidi" w:hAnsiTheme="majorBidi" w:cstheme="majorBidi"/>
          <w:b/>
          <w:bCs/>
          <w:sz w:val="32"/>
          <w:szCs w:val="32"/>
        </w:rPr>
        <w:t>ارتفاع تعرض القطاع الفلاحي المغربي لمخاطر نقص المياه</w:t>
      </w:r>
    </w:p>
    <w:p w14:paraId="49A216BB" w14:textId="1DDAD9C6" w:rsidR="00B31977" w:rsidRPr="0085046D" w:rsidRDefault="00B31977" w:rsidP="0085046D">
      <w:pPr>
        <w:pStyle w:val="Paragraphedeliste"/>
        <w:numPr>
          <w:ilvl w:val="0"/>
          <w:numId w:val="1"/>
        </w:numPr>
        <w:bidi/>
        <w:jc w:val="both"/>
        <w:rPr>
          <w:rFonts w:asciiTheme="majorBidi" w:hAnsiTheme="majorBidi" w:cstheme="majorBidi"/>
          <w:sz w:val="28"/>
          <w:szCs w:val="28"/>
        </w:rPr>
      </w:pPr>
      <w:r w:rsidRPr="0085046D">
        <w:rPr>
          <w:rFonts w:asciiTheme="majorBidi" w:hAnsiTheme="majorBidi" w:cs="Times New Roman"/>
          <w:sz w:val="28"/>
          <w:szCs w:val="28"/>
          <w:rtl/>
        </w:rPr>
        <w:t>تُوجه موارد المياه بشكل أساسي إلى القطاع الزراعي على غرار معظم دول حوض البحر الأبيض المتوسط: تقترب حصة هذا القطاع من 89٪ في المغرب، تليها إمدادات المياه الصالحة للشرب (9.1٪) والصناعة (1.5٪</w:t>
      </w:r>
      <w:r w:rsidR="0085046D" w:rsidRPr="0085046D">
        <w:rPr>
          <w:rFonts w:asciiTheme="majorBidi" w:hAnsiTheme="majorBidi" w:cstheme="majorBidi"/>
          <w:sz w:val="28"/>
          <w:szCs w:val="28"/>
        </w:rPr>
        <w:t>(</w:t>
      </w:r>
    </w:p>
    <w:p w14:paraId="6A4EE125" w14:textId="77777777" w:rsidR="00B31977" w:rsidRPr="00B31977" w:rsidRDefault="00B31977" w:rsidP="00B31977">
      <w:pPr>
        <w:bidi/>
        <w:jc w:val="both"/>
        <w:rPr>
          <w:rFonts w:asciiTheme="majorBidi" w:hAnsiTheme="majorBidi" w:cstheme="majorBidi"/>
          <w:sz w:val="24"/>
          <w:szCs w:val="24"/>
        </w:rPr>
      </w:pPr>
    </w:p>
    <w:p w14:paraId="6F2037C8" w14:textId="12E43DA5" w:rsidR="00B31977" w:rsidRPr="0085046D" w:rsidRDefault="00B31977" w:rsidP="0085046D">
      <w:pPr>
        <w:pStyle w:val="Paragraphedeliste"/>
        <w:numPr>
          <w:ilvl w:val="0"/>
          <w:numId w:val="1"/>
        </w:numPr>
        <w:bidi/>
        <w:jc w:val="both"/>
        <w:rPr>
          <w:rFonts w:asciiTheme="majorBidi" w:hAnsiTheme="majorBidi" w:cstheme="majorBidi"/>
          <w:sz w:val="24"/>
          <w:szCs w:val="24"/>
        </w:rPr>
      </w:pPr>
      <w:r w:rsidRPr="0085046D">
        <w:rPr>
          <w:rFonts w:asciiTheme="majorBidi" w:hAnsiTheme="majorBidi" w:cs="Times New Roman"/>
          <w:sz w:val="28"/>
          <w:szCs w:val="28"/>
          <w:rtl/>
        </w:rPr>
        <w:t>أهمية التحديات الاستراتيجية للقطاع الزراعي المغربي: الأكثر تضررًا من ندرة المياه، يمثل هذا القطاع تحديات اجتماعية واقتصادية كبيرة (لا سيما مع 12٪ من الناتج المحلي الإجمالي، و31٪ من إجمالي العمالة، و74٪ من العمالة الريفية) مع آثار جانبية على أداء الاقتصاد ككل</w:t>
      </w:r>
      <w:r w:rsidRPr="0085046D">
        <w:rPr>
          <w:rFonts w:asciiTheme="majorBidi" w:hAnsiTheme="majorBidi" w:cstheme="majorBidi"/>
          <w:sz w:val="24"/>
          <w:szCs w:val="24"/>
        </w:rPr>
        <w:t>.</w:t>
      </w:r>
    </w:p>
    <w:p w14:paraId="4208F0B6" w14:textId="77777777" w:rsidR="00B31977" w:rsidRPr="00B31977" w:rsidRDefault="00B31977" w:rsidP="00B31977">
      <w:pPr>
        <w:bidi/>
        <w:jc w:val="both"/>
        <w:rPr>
          <w:rFonts w:asciiTheme="majorBidi" w:hAnsiTheme="majorBidi" w:cstheme="majorBidi"/>
          <w:sz w:val="24"/>
          <w:szCs w:val="24"/>
        </w:rPr>
      </w:pPr>
    </w:p>
    <w:p w14:paraId="6C075619" w14:textId="624D6A32" w:rsidR="00B31977" w:rsidRPr="0085046D" w:rsidRDefault="00B31977" w:rsidP="00B31977">
      <w:pPr>
        <w:bidi/>
        <w:jc w:val="both"/>
        <w:rPr>
          <w:rFonts w:asciiTheme="majorBidi" w:hAnsiTheme="majorBidi" w:cstheme="majorBidi"/>
          <w:b/>
          <w:bCs/>
          <w:sz w:val="32"/>
          <w:szCs w:val="32"/>
        </w:rPr>
      </w:pPr>
      <w:r w:rsidRPr="0085046D">
        <w:rPr>
          <w:rFonts w:asciiTheme="majorBidi" w:hAnsiTheme="majorBidi" w:cstheme="majorBidi"/>
          <w:b/>
          <w:bCs/>
          <w:sz w:val="32"/>
          <w:szCs w:val="32"/>
          <w:rtl/>
        </w:rPr>
        <w:t>تحديات اقتصادية كلية لنقص المياه</w:t>
      </w:r>
    </w:p>
    <w:p w14:paraId="707EF112" w14:textId="249B394C" w:rsidR="00B31977" w:rsidRPr="0085046D" w:rsidRDefault="00B31977" w:rsidP="0085046D">
      <w:pPr>
        <w:pStyle w:val="Paragraphedeliste"/>
        <w:numPr>
          <w:ilvl w:val="0"/>
          <w:numId w:val="2"/>
        </w:numPr>
        <w:bidi/>
        <w:jc w:val="both"/>
        <w:rPr>
          <w:rFonts w:asciiTheme="majorBidi" w:hAnsiTheme="majorBidi" w:cstheme="majorBidi"/>
          <w:sz w:val="24"/>
          <w:szCs w:val="24"/>
        </w:rPr>
      </w:pPr>
      <w:r w:rsidRPr="0085046D">
        <w:rPr>
          <w:rFonts w:asciiTheme="majorBidi" w:hAnsiTheme="majorBidi" w:cs="Times New Roman"/>
          <w:sz w:val="28"/>
          <w:szCs w:val="28"/>
          <w:rtl/>
        </w:rPr>
        <w:t>حساسية كبيرة لإنتاج الحبوب للظروف المناخية: تتعرض هذه المحاصيل بشكل مباشر للمخاطر المناخية، حيث تتم زراعتها بشكل رئيسي في المناطق الممطرة (بنسبة قد تصل إلى 90٪</w:t>
      </w:r>
      <w:r w:rsidR="0085046D" w:rsidRPr="0085046D">
        <w:rPr>
          <w:rFonts w:asciiTheme="majorBidi" w:hAnsiTheme="majorBidi" w:cs="Times New Roman"/>
          <w:sz w:val="28"/>
          <w:szCs w:val="28"/>
        </w:rPr>
        <w:t>(</w:t>
      </w:r>
    </w:p>
    <w:p w14:paraId="65D2E6C8" w14:textId="77777777" w:rsidR="0085046D" w:rsidRDefault="0085046D" w:rsidP="0085046D">
      <w:pPr>
        <w:pStyle w:val="Paragraphedeliste"/>
        <w:bidi/>
        <w:jc w:val="both"/>
        <w:rPr>
          <w:rFonts w:asciiTheme="majorBidi" w:hAnsiTheme="majorBidi" w:cs="Times New Roman"/>
          <w:sz w:val="28"/>
          <w:szCs w:val="28"/>
        </w:rPr>
      </w:pPr>
    </w:p>
    <w:p w14:paraId="16FF25A3" w14:textId="77777777" w:rsidR="0085046D" w:rsidRDefault="0085046D" w:rsidP="0085046D">
      <w:pPr>
        <w:pStyle w:val="Paragraphedeliste"/>
        <w:bidi/>
        <w:jc w:val="both"/>
        <w:rPr>
          <w:rFonts w:asciiTheme="majorBidi" w:hAnsiTheme="majorBidi" w:cs="Times New Roman"/>
          <w:sz w:val="28"/>
          <w:szCs w:val="28"/>
        </w:rPr>
      </w:pPr>
    </w:p>
    <w:p w14:paraId="035C35B7" w14:textId="77777777" w:rsidR="0085046D" w:rsidRPr="0085046D" w:rsidRDefault="0085046D" w:rsidP="0085046D">
      <w:pPr>
        <w:pStyle w:val="Paragraphedeliste"/>
        <w:bidi/>
        <w:jc w:val="both"/>
        <w:rPr>
          <w:rFonts w:asciiTheme="majorBidi" w:hAnsiTheme="majorBidi" w:cstheme="majorBidi"/>
          <w:sz w:val="24"/>
          <w:szCs w:val="24"/>
        </w:rPr>
      </w:pPr>
    </w:p>
    <w:p w14:paraId="50F32045" w14:textId="0A0895BC" w:rsidR="00B31977" w:rsidRDefault="00B31977" w:rsidP="0085046D">
      <w:pPr>
        <w:pStyle w:val="Paragraphedeliste"/>
        <w:numPr>
          <w:ilvl w:val="0"/>
          <w:numId w:val="3"/>
        </w:numPr>
        <w:bidi/>
        <w:jc w:val="both"/>
        <w:rPr>
          <w:rFonts w:asciiTheme="majorBidi" w:hAnsiTheme="majorBidi" w:cstheme="majorBidi"/>
          <w:sz w:val="24"/>
          <w:szCs w:val="24"/>
        </w:rPr>
      </w:pPr>
      <w:r w:rsidRPr="0085046D">
        <w:rPr>
          <w:rFonts w:asciiTheme="majorBidi" w:hAnsiTheme="majorBidi" w:cs="Times New Roman"/>
          <w:sz w:val="28"/>
          <w:szCs w:val="28"/>
          <w:rtl/>
        </w:rPr>
        <w:t>تأثير كبير لتقلب إنتاج الحبوب على أداء نمو الزراعة المغربية: على الرغم من حصتها المنخفضة نسبيًا في قطاع الحبوب في القيمة المضافة الزراعية (حوالي 15٪ في المتوسط خلال الفترة 2008-2022)، إلا أن تقلبها الشديد يؤثر بشكل مباشر على ديناميكية القطاع الزراعي</w:t>
      </w:r>
      <w:r w:rsidRPr="0085046D">
        <w:rPr>
          <w:rFonts w:asciiTheme="majorBidi" w:hAnsiTheme="majorBidi" w:cstheme="majorBidi"/>
          <w:sz w:val="24"/>
          <w:szCs w:val="24"/>
        </w:rPr>
        <w:t>.</w:t>
      </w:r>
    </w:p>
    <w:p w14:paraId="4EFA0666" w14:textId="77777777" w:rsidR="0085046D" w:rsidRDefault="0085046D" w:rsidP="0085046D">
      <w:pPr>
        <w:bidi/>
        <w:jc w:val="both"/>
        <w:rPr>
          <w:rFonts w:asciiTheme="majorBidi" w:hAnsiTheme="majorBidi" w:cstheme="majorBidi"/>
          <w:sz w:val="24"/>
          <w:szCs w:val="24"/>
          <w:rtl/>
        </w:rPr>
      </w:pPr>
    </w:p>
    <w:p w14:paraId="31CFD045" w14:textId="77777777" w:rsidR="0085046D" w:rsidRPr="0085046D" w:rsidRDefault="0085046D" w:rsidP="0085046D">
      <w:pPr>
        <w:bidi/>
        <w:jc w:val="both"/>
        <w:rPr>
          <w:rFonts w:asciiTheme="majorBidi" w:hAnsiTheme="majorBidi" w:cstheme="majorBidi"/>
          <w:sz w:val="24"/>
          <w:szCs w:val="24"/>
        </w:rPr>
      </w:pPr>
    </w:p>
    <w:p w14:paraId="1A29E417" w14:textId="14FEEAC4" w:rsidR="00B31977" w:rsidRDefault="00B31977" w:rsidP="0085046D">
      <w:pPr>
        <w:pStyle w:val="Paragraphedeliste"/>
        <w:numPr>
          <w:ilvl w:val="0"/>
          <w:numId w:val="3"/>
        </w:numPr>
        <w:bidi/>
        <w:jc w:val="both"/>
        <w:rPr>
          <w:rFonts w:asciiTheme="majorBidi" w:hAnsiTheme="majorBidi" w:cs="Times New Roman"/>
          <w:sz w:val="28"/>
          <w:szCs w:val="28"/>
        </w:rPr>
      </w:pPr>
      <w:r w:rsidRPr="0085046D">
        <w:rPr>
          <w:rFonts w:asciiTheme="majorBidi" w:hAnsiTheme="majorBidi" w:cs="Times New Roman"/>
          <w:sz w:val="28"/>
          <w:szCs w:val="28"/>
          <w:rtl/>
        </w:rPr>
        <w:t>انتقال الصدمات المناخية على الزراعة إلى بقية الاقتصاد: تؤثر قابلية الزراعة المغربية للصدمات المناخية (تمثل الزراعة المطرية ما يقرب من 80٪ من إجمالي المساحة الزراعية الصالحة للاستغلال، والري خلال سنوات الجفاف ...) بشكل مباشر وغير مباشر (عبر قطاعات الصناعات الزراعية والتجارة والنقل ...) على الأداء الاقتصادي الكلي للبلاد</w:t>
      </w:r>
      <w:r w:rsidRPr="0085046D">
        <w:rPr>
          <w:rFonts w:asciiTheme="majorBidi" w:hAnsiTheme="majorBidi" w:cs="Times New Roman"/>
          <w:sz w:val="28"/>
          <w:szCs w:val="28"/>
        </w:rPr>
        <w:t>.</w:t>
      </w:r>
    </w:p>
    <w:p w14:paraId="0A4084FB" w14:textId="77777777" w:rsidR="0085046D" w:rsidRPr="0085046D" w:rsidRDefault="0085046D" w:rsidP="0085046D">
      <w:pPr>
        <w:bidi/>
        <w:jc w:val="both"/>
        <w:rPr>
          <w:rFonts w:asciiTheme="majorBidi" w:hAnsiTheme="majorBidi" w:cs="Times New Roman"/>
          <w:sz w:val="28"/>
          <w:szCs w:val="28"/>
        </w:rPr>
      </w:pPr>
    </w:p>
    <w:p w14:paraId="542004D8" w14:textId="77066BD6" w:rsidR="00B31977" w:rsidRDefault="00B31977" w:rsidP="0085046D">
      <w:pPr>
        <w:pStyle w:val="Paragraphedeliste"/>
        <w:numPr>
          <w:ilvl w:val="0"/>
          <w:numId w:val="3"/>
        </w:numPr>
        <w:bidi/>
        <w:jc w:val="both"/>
        <w:rPr>
          <w:rFonts w:asciiTheme="majorBidi" w:hAnsiTheme="majorBidi" w:cs="Times New Roman"/>
          <w:sz w:val="28"/>
          <w:szCs w:val="28"/>
        </w:rPr>
      </w:pPr>
      <w:r w:rsidRPr="0085046D">
        <w:rPr>
          <w:rFonts w:asciiTheme="majorBidi" w:hAnsiTheme="majorBidi" w:cs="Times New Roman"/>
          <w:sz w:val="28"/>
          <w:szCs w:val="28"/>
          <w:rtl/>
        </w:rPr>
        <w:t xml:space="preserve">على الرغم من أن انتقال آثار الصدمات المناخية على الزراعة إلى بقية الاقتصاد أصبح أقل وضوحًا: في الواقع، كان لفترتي جفاف شديدتين، </w:t>
      </w:r>
      <w:r w:rsidR="0085046D">
        <w:rPr>
          <w:rFonts w:asciiTheme="majorBidi" w:hAnsiTheme="majorBidi" w:cs="Times New Roman" w:hint="cs"/>
          <w:sz w:val="28"/>
          <w:szCs w:val="28"/>
          <w:rtl/>
        </w:rPr>
        <w:t>سنتي</w:t>
      </w:r>
      <w:r w:rsidRPr="0085046D">
        <w:rPr>
          <w:rFonts w:asciiTheme="majorBidi" w:hAnsiTheme="majorBidi" w:cs="Times New Roman"/>
          <w:sz w:val="28"/>
          <w:szCs w:val="28"/>
          <w:rtl/>
        </w:rPr>
        <w:t xml:space="preserve"> 1995 و2022، تأثيرات متباينة على الناتج المحلي الإجمالي الزراعي (على التوالي -12.9٪ مقابل -41٪) وعلى الناتج المحلي الإجمالي (1.3٪ في </w:t>
      </w:r>
      <w:r w:rsidR="0085046D">
        <w:rPr>
          <w:rFonts w:asciiTheme="majorBidi" w:hAnsiTheme="majorBidi" w:cs="Times New Roman" w:hint="cs"/>
          <w:sz w:val="28"/>
          <w:szCs w:val="28"/>
          <w:rtl/>
        </w:rPr>
        <w:t>سنة</w:t>
      </w:r>
      <w:r w:rsidRPr="0085046D">
        <w:rPr>
          <w:rFonts w:asciiTheme="majorBidi" w:hAnsiTheme="majorBidi" w:cs="Times New Roman"/>
          <w:sz w:val="28"/>
          <w:szCs w:val="28"/>
          <w:rtl/>
        </w:rPr>
        <w:t xml:space="preserve"> 2022 مقابل -5.4 في </w:t>
      </w:r>
      <w:r w:rsidR="0085046D">
        <w:rPr>
          <w:rFonts w:asciiTheme="majorBidi" w:hAnsiTheme="majorBidi" w:cs="Times New Roman" w:hint="cs"/>
          <w:sz w:val="28"/>
          <w:szCs w:val="28"/>
          <w:rtl/>
        </w:rPr>
        <w:t>سنة</w:t>
      </w:r>
      <w:r w:rsidRPr="0085046D">
        <w:rPr>
          <w:rFonts w:asciiTheme="majorBidi" w:hAnsiTheme="majorBidi" w:cs="Times New Roman"/>
          <w:sz w:val="28"/>
          <w:szCs w:val="28"/>
          <w:rtl/>
        </w:rPr>
        <w:t xml:space="preserve"> 1995</w:t>
      </w:r>
      <w:r w:rsidR="0085046D" w:rsidRPr="0085046D">
        <w:rPr>
          <w:rFonts w:asciiTheme="majorBidi" w:hAnsiTheme="majorBidi" w:cs="Times New Roman"/>
          <w:sz w:val="28"/>
          <w:szCs w:val="28"/>
        </w:rPr>
        <w:t>(</w:t>
      </w:r>
    </w:p>
    <w:p w14:paraId="07474F1B" w14:textId="77777777" w:rsidR="0085046D" w:rsidRPr="0085046D" w:rsidRDefault="0085046D" w:rsidP="0085046D">
      <w:pPr>
        <w:pStyle w:val="Paragraphedeliste"/>
        <w:rPr>
          <w:rFonts w:asciiTheme="majorBidi" w:hAnsiTheme="majorBidi" w:cs="Times New Roman"/>
          <w:sz w:val="28"/>
          <w:szCs w:val="28"/>
          <w:rtl/>
        </w:rPr>
      </w:pPr>
    </w:p>
    <w:p w14:paraId="56F4C570" w14:textId="77777777" w:rsidR="0085046D" w:rsidRPr="0085046D" w:rsidRDefault="0085046D" w:rsidP="0085046D">
      <w:pPr>
        <w:pStyle w:val="Paragraphedeliste"/>
        <w:bidi/>
        <w:jc w:val="both"/>
        <w:rPr>
          <w:rFonts w:asciiTheme="majorBidi" w:hAnsiTheme="majorBidi" w:cs="Times New Roman"/>
          <w:sz w:val="28"/>
          <w:szCs w:val="28"/>
        </w:rPr>
      </w:pPr>
    </w:p>
    <w:p w14:paraId="6B66BF0A" w14:textId="49825095" w:rsidR="00B31977" w:rsidRPr="0085046D" w:rsidRDefault="00B31977" w:rsidP="00B31977">
      <w:pPr>
        <w:bidi/>
        <w:jc w:val="both"/>
        <w:rPr>
          <w:rFonts w:asciiTheme="majorBidi" w:hAnsiTheme="majorBidi" w:cstheme="majorBidi"/>
          <w:b/>
          <w:bCs/>
          <w:sz w:val="32"/>
          <w:szCs w:val="32"/>
        </w:rPr>
      </w:pPr>
      <w:r w:rsidRPr="0085046D">
        <w:rPr>
          <w:rFonts w:asciiTheme="majorBidi" w:hAnsiTheme="majorBidi" w:cs="Times New Roman"/>
          <w:b/>
          <w:bCs/>
          <w:sz w:val="32"/>
          <w:szCs w:val="32"/>
          <w:rtl/>
        </w:rPr>
        <w:lastRenderedPageBreak/>
        <w:t>تحديات نقص المياه</w:t>
      </w:r>
      <w:r w:rsidR="005632C0">
        <w:rPr>
          <w:rFonts w:asciiTheme="majorBidi" w:hAnsiTheme="majorBidi" w:cs="Times New Roman" w:hint="cs"/>
          <w:b/>
          <w:bCs/>
          <w:sz w:val="32"/>
          <w:szCs w:val="32"/>
          <w:rtl/>
        </w:rPr>
        <w:t xml:space="preserve"> على</w:t>
      </w:r>
      <w:r w:rsidRPr="0085046D">
        <w:rPr>
          <w:rFonts w:asciiTheme="majorBidi" w:hAnsiTheme="majorBidi" w:cs="Times New Roman"/>
          <w:b/>
          <w:bCs/>
          <w:sz w:val="32"/>
          <w:szCs w:val="32"/>
          <w:rtl/>
        </w:rPr>
        <w:t xml:space="preserve"> </w:t>
      </w:r>
      <w:r w:rsidR="005632C0">
        <w:rPr>
          <w:rFonts w:asciiTheme="majorBidi" w:hAnsiTheme="majorBidi" w:cs="Times New Roman" w:hint="cs"/>
          <w:b/>
          <w:bCs/>
          <w:sz w:val="32"/>
          <w:szCs w:val="32"/>
          <w:rtl/>
        </w:rPr>
        <w:t>ا</w:t>
      </w:r>
      <w:r w:rsidRPr="0085046D">
        <w:rPr>
          <w:rFonts w:asciiTheme="majorBidi" w:hAnsiTheme="majorBidi" w:cs="Times New Roman"/>
          <w:b/>
          <w:bCs/>
          <w:sz w:val="32"/>
          <w:szCs w:val="32"/>
          <w:rtl/>
        </w:rPr>
        <w:t>لأمن الغذائي</w:t>
      </w:r>
    </w:p>
    <w:p w14:paraId="5FBBC40A" w14:textId="32E6C69B" w:rsidR="00B31977" w:rsidRDefault="00B31977" w:rsidP="0085046D">
      <w:pPr>
        <w:pStyle w:val="Paragraphedeliste"/>
        <w:numPr>
          <w:ilvl w:val="0"/>
          <w:numId w:val="4"/>
        </w:numPr>
        <w:bidi/>
        <w:jc w:val="both"/>
        <w:rPr>
          <w:rFonts w:asciiTheme="majorBidi" w:hAnsiTheme="majorBidi" w:cs="Times New Roman"/>
          <w:sz w:val="28"/>
          <w:szCs w:val="28"/>
        </w:rPr>
      </w:pPr>
      <w:r w:rsidRPr="0085046D">
        <w:rPr>
          <w:rFonts w:asciiTheme="majorBidi" w:hAnsiTheme="majorBidi" w:cs="Times New Roman"/>
          <w:sz w:val="28"/>
          <w:szCs w:val="28"/>
          <w:rtl/>
        </w:rPr>
        <w:t>تعتمد الزراعة بشكل كبير على الموارد المائية، وتلعب دورًا استراتيجيًا في ضمان الأمن الغذائي للبلاد: حقق المغرب مستويات عالية من الاكتفاء الذاتي للمنتجات الزراعية الرئيسية، ولا سيما مع تنفيذ مخطط المغرب الأخضر (100٪ للفاكهة والخضروات، و99٪ لمنتجات الثروة الحيوانية (اللحوم الحمراء والبيضاء) والحليب</w:t>
      </w:r>
      <w:r w:rsidR="0085046D" w:rsidRPr="0085046D">
        <w:rPr>
          <w:rFonts w:asciiTheme="majorBidi" w:hAnsiTheme="majorBidi" w:cs="Times New Roman"/>
          <w:sz w:val="28"/>
          <w:szCs w:val="28"/>
        </w:rPr>
        <w:t>.</w:t>
      </w:r>
    </w:p>
    <w:p w14:paraId="154FAA7F" w14:textId="77777777" w:rsidR="0085046D" w:rsidRPr="0085046D" w:rsidRDefault="0085046D" w:rsidP="0085046D">
      <w:pPr>
        <w:bidi/>
        <w:jc w:val="both"/>
        <w:rPr>
          <w:rFonts w:asciiTheme="majorBidi" w:hAnsiTheme="majorBidi" w:cs="Times New Roman"/>
          <w:sz w:val="28"/>
          <w:szCs w:val="28"/>
        </w:rPr>
      </w:pPr>
    </w:p>
    <w:p w14:paraId="415C9291" w14:textId="5AD836AA" w:rsidR="00B31977" w:rsidRDefault="00B31977" w:rsidP="0085046D">
      <w:pPr>
        <w:pStyle w:val="Paragraphedeliste"/>
        <w:numPr>
          <w:ilvl w:val="0"/>
          <w:numId w:val="4"/>
        </w:numPr>
        <w:bidi/>
        <w:jc w:val="both"/>
        <w:rPr>
          <w:rFonts w:asciiTheme="majorBidi" w:hAnsiTheme="majorBidi" w:cs="Times New Roman"/>
          <w:sz w:val="28"/>
          <w:szCs w:val="28"/>
        </w:rPr>
      </w:pPr>
      <w:r w:rsidRPr="0085046D">
        <w:rPr>
          <w:rFonts w:asciiTheme="majorBidi" w:hAnsiTheme="majorBidi" w:cs="Times New Roman"/>
          <w:sz w:val="28"/>
          <w:szCs w:val="28"/>
          <w:rtl/>
        </w:rPr>
        <w:t>بفضل تطوير زراعته، عزز المغرب عرضه من المنتجات الغذائية: ويعتبر المغرب من بين البلدان التي لديها أعلى مستويات إنتاج الغذاء للفرد في منطقة الشرق الأوسط وشمال إفريقيا بحوالي 31 دولارًا للفرد خلال الفترة 2018-2020 مقابل 7 دولارات للفرد في مصر والأردن خلال نفس الفترة</w:t>
      </w:r>
      <w:r w:rsidR="0085046D" w:rsidRPr="0085046D">
        <w:rPr>
          <w:rFonts w:asciiTheme="majorBidi" w:hAnsiTheme="majorBidi" w:cs="Times New Roman"/>
          <w:sz w:val="28"/>
          <w:szCs w:val="28"/>
        </w:rPr>
        <w:t>.</w:t>
      </w:r>
    </w:p>
    <w:p w14:paraId="207A3C8A" w14:textId="77777777" w:rsidR="00D913EE" w:rsidRPr="00D913EE" w:rsidRDefault="00D913EE" w:rsidP="00D913EE">
      <w:pPr>
        <w:pStyle w:val="Paragraphedeliste"/>
        <w:rPr>
          <w:rFonts w:asciiTheme="majorBidi" w:hAnsiTheme="majorBidi" w:cs="Times New Roman"/>
          <w:sz w:val="28"/>
          <w:szCs w:val="28"/>
          <w:rtl/>
        </w:rPr>
      </w:pPr>
    </w:p>
    <w:p w14:paraId="1285577E" w14:textId="77777777" w:rsidR="00D913EE" w:rsidRPr="0085046D" w:rsidRDefault="00D913EE" w:rsidP="00D913EE">
      <w:pPr>
        <w:pStyle w:val="Paragraphedeliste"/>
        <w:bidi/>
        <w:jc w:val="both"/>
        <w:rPr>
          <w:rFonts w:asciiTheme="majorBidi" w:hAnsiTheme="majorBidi" w:cs="Times New Roman"/>
          <w:sz w:val="28"/>
          <w:szCs w:val="28"/>
        </w:rPr>
      </w:pPr>
    </w:p>
    <w:p w14:paraId="176FA3D6" w14:textId="7441A96C" w:rsidR="00B31977" w:rsidRPr="0085046D" w:rsidRDefault="00B31977" w:rsidP="00B31977">
      <w:pPr>
        <w:bidi/>
        <w:jc w:val="both"/>
        <w:rPr>
          <w:rFonts w:asciiTheme="majorBidi" w:hAnsiTheme="majorBidi" w:cs="Times New Roman"/>
          <w:b/>
          <w:bCs/>
          <w:sz w:val="32"/>
          <w:szCs w:val="32"/>
        </w:rPr>
      </w:pPr>
      <w:r w:rsidRPr="0085046D">
        <w:rPr>
          <w:rFonts w:asciiTheme="majorBidi" w:hAnsiTheme="majorBidi" w:cs="Times New Roman"/>
          <w:b/>
          <w:bCs/>
          <w:sz w:val="32"/>
          <w:szCs w:val="32"/>
          <w:rtl/>
        </w:rPr>
        <w:t>تحديات نقص المياه</w:t>
      </w:r>
      <w:r w:rsidR="005632C0">
        <w:rPr>
          <w:rFonts w:asciiTheme="majorBidi" w:hAnsiTheme="majorBidi" w:cs="Times New Roman" w:hint="cs"/>
          <w:b/>
          <w:bCs/>
          <w:sz w:val="32"/>
          <w:szCs w:val="32"/>
          <w:rtl/>
        </w:rPr>
        <w:t xml:space="preserve"> على</w:t>
      </w:r>
      <w:r w:rsidRPr="0085046D">
        <w:rPr>
          <w:rFonts w:asciiTheme="majorBidi" w:hAnsiTheme="majorBidi" w:cs="Times New Roman"/>
          <w:b/>
          <w:bCs/>
          <w:sz w:val="32"/>
          <w:szCs w:val="32"/>
          <w:rtl/>
        </w:rPr>
        <w:t xml:space="preserve"> </w:t>
      </w:r>
      <w:r w:rsidR="005632C0">
        <w:rPr>
          <w:rFonts w:asciiTheme="majorBidi" w:hAnsiTheme="majorBidi" w:cs="Times New Roman" w:hint="cs"/>
          <w:b/>
          <w:bCs/>
          <w:sz w:val="32"/>
          <w:szCs w:val="32"/>
          <w:rtl/>
        </w:rPr>
        <w:t>ا</w:t>
      </w:r>
      <w:r w:rsidRPr="0085046D">
        <w:rPr>
          <w:rFonts w:asciiTheme="majorBidi" w:hAnsiTheme="majorBidi" w:cs="Times New Roman"/>
          <w:b/>
          <w:bCs/>
          <w:sz w:val="32"/>
          <w:szCs w:val="32"/>
          <w:rtl/>
        </w:rPr>
        <w:t>لعمالة الزراعية</w:t>
      </w:r>
    </w:p>
    <w:p w14:paraId="30ED1672" w14:textId="7ADDEA61" w:rsidR="00B31977" w:rsidRDefault="00B31977" w:rsidP="0085046D">
      <w:pPr>
        <w:pStyle w:val="Paragraphedeliste"/>
        <w:numPr>
          <w:ilvl w:val="0"/>
          <w:numId w:val="5"/>
        </w:numPr>
        <w:bidi/>
        <w:jc w:val="both"/>
        <w:rPr>
          <w:rFonts w:asciiTheme="majorBidi" w:hAnsiTheme="majorBidi" w:cs="Times New Roman"/>
          <w:sz w:val="28"/>
          <w:szCs w:val="28"/>
        </w:rPr>
      </w:pPr>
      <w:r w:rsidRPr="0085046D">
        <w:rPr>
          <w:rFonts w:asciiTheme="majorBidi" w:hAnsiTheme="majorBidi" w:cs="Times New Roman"/>
          <w:sz w:val="28"/>
          <w:szCs w:val="28"/>
          <w:rtl/>
        </w:rPr>
        <w:t xml:space="preserve">اتجاه هيكلي نحو انخفاض العمالة الزراعية: انخفاض من 4.2 مليون إلى ما يقرب من 3.8 مليون وظيفة بين </w:t>
      </w:r>
      <w:r w:rsidR="0085046D" w:rsidRPr="0085046D">
        <w:rPr>
          <w:rFonts w:asciiTheme="majorBidi" w:hAnsiTheme="majorBidi" w:cs="Times New Roman" w:hint="cs"/>
          <w:sz w:val="28"/>
          <w:szCs w:val="28"/>
          <w:rtl/>
        </w:rPr>
        <w:t>سنتي</w:t>
      </w:r>
      <w:r w:rsidRPr="0085046D">
        <w:rPr>
          <w:rFonts w:asciiTheme="majorBidi" w:hAnsiTheme="majorBidi" w:cs="Times New Roman"/>
          <w:sz w:val="28"/>
          <w:szCs w:val="28"/>
          <w:rtl/>
        </w:rPr>
        <w:t xml:space="preserve"> 2000 و2021 بسبب العديد من العوامل، بما في ذلك على وجه الخصوص تعليم أطفال المزارعين الذين كانوا مصدرًا مهمًا للقوى العاملة الزراعية</w:t>
      </w:r>
      <w:r w:rsidR="0085046D" w:rsidRPr="0085046D">
        <w:rPr>
          <w:rFonts w:asciiTheme="majorBidi" w:hAnsiTheme="majorBidi" w:cs="Times New Roman"/>
          <w:sz w:val="28"/>
          <w:szCs w:val="28"/>
        </w:rPr>
        <w:t>.</w:t>
      </w:r>
    </w:p>
    <w:p w14:paraId="105DF617" w14:textId="77777777" w:rsidR="0085046D" w:rsidRPr="0085046D" w:rsidRDefault="0085046D" w:rsidP="0085046D">
      <w:pPr>
        <w:bidi/>
        <w:jc w:val="both"/>
        <w:rPr>
          <w:rFonts w:asciiTheme="majorBidi" w:hAnsiTheme="majorBidi" w:cs="Times New Roman"/>
          <w:sz w:val="28"/>
          <w:szCs w:val="28"/>
        </w:rPr>
      </w:pPr>
    </w:p>
    <w:p w14:paraId="1282D4C1" w14:textId="14F43915" w:rsidR="00C82C33" w:rsidRDefault="00B31977" w:rsidP="0085046D">
      <w:pPr>
        <w:pStyle w:val="Paragraphedeliste"/>
        <w:numPr>
          <w:ilvl w:val="0"/>
          <w:numId w:val="5"/>
        </w:numPr>
        <w:bidi/>
        <w:jc w:val="both"/>
        <w:rPr>
          <w:rFonts w:asciiTheme="majorBidi" w:hAnsiTheme="majorBidi" w:cs="Times New Roman"/>
          <w:sz w:val="28"/>
          <w:szCs w:val="28"/>
        </w:rPr>
      </w:pPr>
      <w:r w:rsidRPr="0085046D">
        <w:rPr>
          <w:rFonts w:asciiTheme="majorBidi" w:hAnsiTheme="majorBidi" w:cs="Times New Roman"/>
          <w:sz w:val="28"/>
          <w:szCs w:val="28"/>
          <w:rtl/>
        </w:rPr>
        <w:t>تأثير ظ</w:t>
      </w:r>
      <w:r w:rsidR="00D913EE">
        <w:rPr>
          <w:rFonts w:asciiTheme="majorBidi" w:hAnsiTheme="majorBidi" w:cs="Times New Roman" w:hint="cs"/>
          <w:sz w:val="28"/>
          <w:szCs w:val="28"/>
          <w:rtl/>
        </w:rPr>
        <w:t>َ</w:t>
      </w:r>
      <w:r w:rsidRPr="0085046D">
        <w:rPr>
          <w:rFonts w:asciiTheme="majorBidi" w:hAnsiTheme="majorBidi" w:cs="Times New Roman"/>
          <w:sz w:val="28"/>
          <w:szCs w:val="28"/>
          <w:rtl/>
        </w:rPr>
        <w:t>رفي م</w:t>
      </w:r>
      <w:r w:rsidR="00D913EE">
        <w:rPr>
          <w:rFonts w:asciiTheme="majorBidi" w:hAnsiTheme="majorBidi" w:cs="Times New Roman" w:hint="cs"/>
          <w:sz w:val="28"/>
          <w:szCs w:val="28"/>
          <w:rtl/>
        </w:rPr>
        <w:t>ُ</w:t>
      </w:r>
      <w:r w:rsidRPr="0085046D">
        <w:rPr>
          <w:rFonts w:asciiTheme="majorBidi" w:hAnsiTheme="majorBidi" w:cs="Times New Roman"/>
          <w:sz w:val="28"/>
          <w:szCs w:val="28"/>
          <w:rtl/>
        </w:rPr>
        <w:t>خفف للجفاف على العمالة الزراعية: يجعل ال</w:t>
      </w:r>
      <w:r w:rsidR="00D913EE">
        <w:rPr>
          <w:rFonts w:asciiTheme="majorBidi" w:hAnsiTheme="majorBidi" w:cs="Times New Roman" w:hint="cs"/>
          <w:sz w:val="28"/>
          <w:szCs w:val="28"/>
          <w:rtl/>
        </w:rPr>
        <w:t>بنية</w:t>
      </w:r>
      <w:r w:rsidRPr="0085046D">
        <w:rPr>
          <w:rFonts w:asciiTheme="majorBidi" w:hAnsiTheme="majorBidi" w:cs="Times New Roman"/>
          <w:sz w:val="28"/>
          <w:szCs w:val="28"/>
          <w:rtl/>
        </w:rPr>
        <w:t xml:space="preserve"> التقليدي</w:t>
      </w:r>
      <w:r w:rsidR="00D913EE">
        <w:rPr>
          <w:rFonts w:asciiTheme="majorBidi" w:hAnsiTheme="majorBidi" w:cs="Times New Roman" w:hint="cs"/>
          <w:sz w:val="28"/>
          <w:szCs w:val="28"/>
          <w:rtl/>
        </w:rPr>
        <w:t>ة</w:t>
      </w:r>
      <w:r w:rsidRPr="0085046D">
        <w:rPr>
          <w:rFonts w:asciiTheme="majorBidi" w:hAnsiTheme="majorBidi" w:cs="Times New Roman"/>
          <w:sz w:val="28"/>
          <w:szCs w:val="28"/>
          <w:rtl/>
        </w:rPr>
        <w:t xml:space="preserve"> والعائلي</w:t>
      </w:r>
      <w:r w:rsidR="00D913EE">
        <w:rPr>
          <w:rFonts w:asciiTheme="majorBidi" w:hAnsiTheme="majorBidi" w:cs="Times New Roman" w:hint="cs"/>
          <w:sz w:val="28"/>
          <w:szCs w:val="28"/>
          <w:rtl/>
        </w:rPr>
        <w:t>ة</w:t>
      </w:r>
      <w:r w:rsidRPr="0085046D">
        <w:rPr>
          <w:rFonts w:asciiTheme="majorBidi" w:hAnsiTheme="majorBidi" w:cs="Times New Roman"/>
          <w:sz w:val="28"/>
          <w:szCs w:val="28"/>
          <w:rtl/>
        </w:rPr>
        <w:t xml:space="preserve"> لجزء من الزراعة المغربية إلى جانب الارتفاع الكبير في العمالة المأجورة في هذا القطاع</w:t>
      </w:r>
      <w:r w:rsidR="00D913EE">
        <w:rPr>
          <w:rFonts w:asciiTheme="majorBidi" w:hAnsiTheme="majorBidi" w:cs="Times New Roman" w:hint="cs"/>
          <w:sz w:val="28"/>
          <w:szCs w:val="28"/>
          <w:rtl/>
        </w:rPr>
        <w:t>،</w:t>
      </w:r>
      <w:r w:rsidRPr="0085046D">
        <w:rPr>
          <w:rFonts w:asciiTheme="majorBidi" w:hAnsiTheme="majorBidi" w:cs="Times New Roman"/>
          <w:sz w:val="28"/>
          <w:szCs w:val="28"/>
          <w:rtl/>
        </w:rPr>
        <w:t xml:space="preserve"> العمالة الزراعية أقل تأثرًا بالصدمات المناخية</w:t>
      </w:r>
      <w:r w:rsidR="0085046D" w:rsidRPr="0085046D">
        <w:rPr>
          <w:rFonts w:asciiTheme="majorBidi" w:hAnsiTheme="majorBidi" w:cs="Times New Roman"/>
          <w:sz w:val="28"/>
          <w:szCs w:val="28"/>
        </w:rPr>
        <w:t>.</w:t>
      </w:r>
    </w:p>
    <w:p w14:paraId="51B6CD3C" w14:textId="77777777" w:rsidR="00D913EE" w:rsidRDefault="00D913EE" w:rsidP="00D913EE">
      <w:pPr>
        <w:bidi/>
        <w:jc w:val="both"/>
        <w:rPr>
          <w:rFonts w:asciiTheme="majorBidi" w:hAnsiTheme="majorBidi" w:cs="Times New Roman"/>
          <w:sz w:val="28"/>
          <w:szCs w:val="28"/>
          <w:rtl/>
        </w:rPr>
      </w:pPr>
    </w:p>
    <w:p w14:paraId="53D1A967" w14:textId="77777777" w:rsidR="00D913EE" w:rsidRPr="00D913EE" w:rsidRDefault="00D913EE" w:rsidP="00D913EE">
      <w:pPr>
        <w:bidi/>
        <w:jc w:val="both"/>
        <w:rPr>
          <w:rFonts w:asciiTheme="majorBidi" w:hAnsiTheme="majorBidi" w:cs="Times New Roman"/>
          <w:b/>
          <w:bCs/>
          <w:sz w:val="32"/>
          <w:szCs w:val="32"/>
          <w:rtl/>
        </w:rPr>
      </w:pPr>
      <w:r w:rsidRPr="00D913EE">
        <w:rPr>
          <w:rFonts w:asciiTheme="majorBidi" w:hAnsiTheme="majorBidi" w:cs="Times New Roman"/>
          <w:b/>
          <w:bCs/>
          <w:sz w:val="32"/>
          <w:szCs w:val="32"/>
          <w:rtl/>
        </w:rPr>
        <w:t>تأثيرات نقص المياه والجفاف على التوظيف (وفقا للسيناريوهات: -10٪، -15٪ و -25٪)</w:t>
      </w:r>
    </w:p>
    <w:p w14:paraId="152933D9" w14:textId="77777777" w:rsidR="00D913EE" w:rsidRDefault="00D913EE" w:rsidP="00D913EE">
      <w:pPr>
        <w:pStyle w:val="Paragraphedeliste"/>
        <w:numPr>
          <w:ilvl w:val="0"/>
          <w:numId w:val="7"/>
        </w:numPr>
        <w:bidi/>
        <w:jc w:val="both"/>
        <w:rPr>
          <w:rFonts w:asciiTheme="majorBidi" w:hAnsiTheme="majorBidi" w:cs="Times New Roman"/>
          <w:sz w:val="28"/>
          <w:szCs w:val="28"/>
        </w:rPr>
      </w:pPr>
      <w:r w:rsidRPr="00D913EE">
        <w:rPr>
          <w:rFonts w:asciiTheme="majorBidi" w:hAnsiTheme="majorBidi" w:cs="Times New Roman"/>
          <w:sz w:val="28"/>
          <w:szCs w:val="28"/>
          <w:rtl/>
        </w:rPr>
        <w:t>قد يؤدي نقص موارد المياه إلى تقليل الطلب على العمالة في جميع القطاعات، وخاصة للعمال في القطاع الزراعي</w:t>
      </w:r>
      <w:r w:rsidRPr="00D913EE">
        <w:rPr>
          <w:rFonts w:asciiTheme="majorBidi" w:hAnsiTheme="majorBidi" w:cs="Times New Roman"/>
          <w:sz w:val="28"/>
          <w:szCs w:val="28"/>
        </w:rPr>
        <w:t>.</w:t>
      </w:r>
    </w:p>
    <w:p w14:paraId="1641F9D7" w14:textId="77777777" w:rsidR="00D913EE" w:rsidRPr="00D913EE" w:rsidRDefault="00D913EE" w:rsidP="00D913EE">
      <w:pPr>
        <w:bidi/>
        <w:jc w:val="both"/>
        <w:rPr>
          <w:rFonts w:asciiTheme="majorBidi" w:hAnsiTheme="majorBidi" w:cs="Times New Roman"/>
          <w:sz w:val="28"/>
          <w:szCs w:val="28"/>
        </w:rPr>
      </w:pPr>
    </w:p>
    <w:p w14:paraId="6A69DBD6" w14:textId="2D659DCB" w:rsidR="00D913EE" w:rsidRDefault="00D913EE" w:rsidP="00D913EE">
      <w:pPr>
        <w:pStyle w:val="Paragraphedeliste"/>
        <w:numPr>
          <w:ilvl w:val="0"/>
          <w:numId w:val="7"/>
        </w:numPr>
        <w:bidi/>
        <w:jc w:val="both"/>
        <w:rPr>
          <w:rFonts w:asciiTheme="majorBidi" w:hAnsiTheme="majorBidi" w:cs="Times New Roman"/>
          <w:sz w:val="28"/>
          <w:szCs w:val="28"/>
        </w:rPr>
      </w:pPr>
      <w:r w:rsidRPr="00D913EE">
        <w:rPr>
          <w:rFonts w:asciiTheme="majorBidi" w:hAnsiTheme="majorBidi" w:cs="Times New Roman"/>
          <w:sz w:val="28"/>
          <w:szCs w:val="28"/>
          <w:rtl/>
        </w:rPr>
        <w:t>إن تخفيض توفير المياه بنسبة 25٪ قد يؤدي إلى انخفاض الطلب على العمالة في اقتصاد بأكمله، بنسبة 6٪ للعمالة غير المؤهلة و 5.4٪ للعمالة المؤهلة</w:t>
      </w:r>
      <w:r w:rsidRPr="00D913EE">
        <w:rPr>
          <w:rFonts w:asciiTheme="majorBidi" w:hAnsiTheme="majorBidi" w:cs="Times New Roman"/>
          <w:sz w:val="28"/>
          <w:szCs w:val="28"/>
        </w:rPr>
        <w:t>.</w:t>
      </w:r>
    </w:p>
    <w:p w14:paraId="29DA0F82" w14:textId="77777777" w:rsidR="005632C0" w:rsidRPr="005632C0" w:rsidRDefault="005632C0" w:rsidP="005632C0">
      <w:pPr>
        <w:pStyle w:val="Paragraphedeliste"/>
        <w:rPr>
          <w:rFonts w:asciiTheme="majorBidi" w:hAnsiTheme="majorBidi" w:cs="Times New Roman"/>
          <w:sz w:val="28"/>
          <w:szCs w:val="28"/>
          <w:rtl/>
        </w:rPr>
      </w:pPr>
    </w:p>
    <w:p w14:paraId="5BD8DE6E" w14:textId="77777777" w:rsidR="005632C0" w:rsidRDefault="005632C0" w:rsidP="005632C0">
      <w:pPr>
        <w:pStyle w:val="Paragraphedeliste"/>
        <w:bidi/>
        <w:jc w:val="both"/>
        <w:rPr>
          <w:rFonts w:asciiTheme="majorBidi" w:hAnsiTheme="majorBidi" w:cs="Times New Roman"/>
          <w:sz w:val="28"/>
          <w:szCs w:val="28"/>
        </w:rPr>
      </w:pPr>
    </w:p>
    <w:p w14:paraId="7D3BEA46" w14:textId="77777777" w:rsidR="00D913EE" w:rsidRPr="00D913EE" w:rsidRDefault="00D913EE" w:rsidP="00D913EE">
      <w:pPr>
        <w:pStyle w:val="Paragraphedeliste"/>
        <w:rPr>
          <w:rFonts w:asciiTheme="majorBidi" w:hAnsiTheme="majorBidi" w:cs="Times New Roman"/>
          <w:sz w:val="28"/>
          <w:szCs w:val="28"/>
          <w:rtl/>
        </w:rPr>
      </w:pPr>
    </w:p>
    <w:p w14:paraId="58F28C0A" w14:textId="77777777" w:rsidR="00D913EE" w:rsidRDefault="00D913EE" w:rsidP="00D913EE">
      <w:pPr>
        <w:pStyle w:val="Paragraphedeliste"/>
        <w:numPr>
          <w:ilvl w:val="0"/>
          <w:numId w:val="7"/>
        </w:numPr>
        <w:bidi/>
        <w:jc w:val="both"/>
        <w:rPr>
          <w:rFonts w:asciiTheme="majorBidi" w:hAnsiTheme="majorBidi" w:cs="Times New Roman"/>
          <w:sz w:val="28"/>
          <w:szCs w:val="28"/>
        </w:rPr>
      </w:pPr>
      <w:r w:rsidRPr="00D913EE">
        <w:rPr>
          <w:rFonts w:asciiTheme="majorBidi" w:hAnsiTheme="majorBidi" w:cs="Times New Roman"/>
          <w:sz w:val="28"/>
          <w:szCs w:val="28"/>
          <w:rtl/>
        </w:rPr>
        <w:lastRenderedPageBreak/>
        <w:t>قد يكون الانخفاض في الطلب على العمالة الزراعية غير المؤهلة أكثر حدة ويصل إلى 8.4٪ نتيجة لتقليل إمدادات المياه بنسبة 25٪</w:t>
      </w:r>
      <w:r w:rsidRPr="00D913EE">
        <w:rPr>
          <w:rFonts w:asciiTheme="majorBidi" w:hAnsiTheme="majorBidi" w:cs="Times New Roman"/>
          <w:sz w:val="28"/>
          <w:szCs w:val="28"/>
        </w:rPr>
        <w:t>.</w:t>
      </w:r>
    </w:p>
    <w:p w14:paraId="42AD92C8" w14:textId="77777777" w:rsidR="005632C0" w:rsidRPr="005632C0" w:rsidRDefault="005632C0" w:rsidP="005632C0">
      <w:pPr>
        <w:bidi/>
        <w:jc w:val="both"/>
        <w:rPr>
          <w:rFonts w:asciiTheme="majorBidi" w:hAnsiTheme="majorBidi" w:cs="Times New Roman"/>
          <w:sz w:val="28"/>
          <w:szCs w:val="28"/>
          <w:rtl/>
        </w:rPr>
      </w:pPr>
    </w:p>
    <w:p w14:paraId="212E0328" w14:textId="77862FA6" w:rsidR="00D913EE" w:rsidRDefault="005632C0" w:rsidP="00D913EE">
      <w:pPr>
        <w:pStyle w:val="Paragraphedeliste"/>
        <w:numPr>
          <w:ilvl w:val="0"/>
          <w:numId w:val="7"/>
        </w:numPr>
        <w:bidi/>
        <w:jc w:val="both"/>
        <w:rPr>
          <w:rFonts w:asciiTheme="majorBidi" w:hAnsiTheme="majorBidi" w:cs="Times New Roman"/>
          <w:sz w:val="28"/>
          <w:szCs w:val="28"/>
          <w:rtl/>
        </w:rPr>
      </w:pPr>
      <w:r w:rsidRPr="005632C0">
        <w:rPr>
          <w:rFonts w:asciiTheme="majorBidi" w:hAnsiTheme="majorBidi" w:cs="Times New Roman"/>
          <w:sz w:val="28"/>
          <w:szCs w:val="28"/>
          <w:rtl/>
        </w:rPr>
        <w:t>بالنسبة للأنشطة غير الزراعية، قد يكون تأثير القيود المائية بنسبة 25٪ على الطلب على العمالة غير المؤهلة أقل وضوحاً، مع انخفاض بنسبة 5.3٪ (مقارنة بنسبة 6.3٪ في حالة الجمع بين نقص المياه وانخفاض العائدات</w:t>
      </w:r>
      <w:r>
        <w:rPr>
          <w:rFonts w:asciiTheme="majorBidi" w:hAnsiTheme="majorBidi" w:cs="Times New Roman" w:hint="cs"/>
          <w:sz w:val="28"/>
          <w:szCs w:val="28"/>
          <w:rtl/>
        </w:rPr>
        <w:t>.</w:t>
      </w:r>
    </w:p>
    <w:p w14:paraId="67DC9DCF" w14:textId="77777777" w:rsidR="00C036D6" w:rsidRDefault="00C036D6" w:rsidP="00C036D6">
      <w:pPr>
        <w:bidi/>
        <w:jc w:val="both"/>
        <w:rPr>
          <w:rFonts w:asciiTheme="majorBidi" w:hAnsiTheme="majorBidi" w:cs="Times New Roman"/>
          <w:sz w:val="28"/>
          <w:szCs w:val="28"/>
          <w:rtl/>
        </w:rPr>
      </w:pPr>
    </w:p>
    <w:p w14:paraId="06281F73" w14:textId="77777777" w:rsidR="00C036D6" w:rsidRDefault="00C036D6" w:rsidP="00C036D6">
      <w:pPr>
        <w:pStyle w:val="Paragraphedeliste"/>
        <w:numPr>
          <w:ilvl w:val="0"/>
          <w:numId w:val="9"/>
        </w:numPr>
        <w:bidi/>
        <w:jc w:val="both"/>
        <w:rPr>
          <w:rFonts w:asciiTheme="majorBidi" w:hAnsiTheme="majorBidi" w:cs="Times New Roman"/>
          <w:sz w:val="28"/>
          <w:szCs w:val="28"/>
        </w:rPr>
      </w:pPr>
      <w:r w:rsidRPr="00C036D6">
        <w:rPr>
          <w:rFonts w:asciiTheme="majorBidi" w:hAnsiTheme="majorBidi" w:cs="Times New Roman"/>
          <w:sz w:val="28"/>
          <w:szCs w:val="28"/>
          <w:rtl/>
        </w:rPr>
        <w:t>تُظهر البيانات الواردة في الرسم البياني أن نقص المياه والجفاف لهما تأثيرات سلبية مباشرة وكبيرة على سوق العمل. وتكمن أهمية هذه البيانات في قدرتها على توجيه صناع القرار والمؤسسات الحكومية نحو إعداد استراتيجيات متكاملة لمواجهة تلك التحديات</w:t>
      </w:r>
      <w:r w:rsidRPr="00C036D6">
        <w:rPr>
          <w:rFonts w:asciiTheme="majorBidi" w:hAnsiTheme="majorBidi" w:cs="Times New Roman"/>
          <w:sz w:val="28"/>
          <w:szCs w:val="28"/>
        </w:rPr>
        <w:t>.</w:t>
      </w:r>
    </w:p>
    <w:p w14:paraId="5D81CA80" w14:textId="77777777" w:rsidR="00C036D6" w:rsidRDefault="00C036D6" w:rsidP="00C036D6">
      <w:pPr>
        <w:pStyle w:val="Paragraphedeliste"/>
        <w:bidi/>
        <w:jc w:val="both"/>
        <w:rPr>
          <w:rFonts w:asciiTheme="majorBidi" w:hAnsiTheme="majorBidi" w:cs="Times New Roman"/>
          <w:sz w:val="28"/>
          <w:szCs w:val="28"/>
        </w:rPr>
      </w:pPr>
    </w:p>
    <w:p w14:paraId="27D96E9E" w14:textId="24C780F3" w:rsidR="00C036D6" w:rsidRDefault="00C036D6" w:rsidP="00C036D6">
      <w:pPr>
        <w:pStyle w:val="Paragraphedeliste"/>
        <w:numPr>
          <w:ilvl w:val="0"/>
          <w:numId w:val="9"/>
        </w:numPr>
        <w:bidi/>
        <w:jc w:val="both"/>
        <w:rPr>
          <w:rFonts w:asciiTheme="majorBidi" w:hAnsiTheme="majorBidi" w:cs="Times New Roman"/>
          <w:sz w:val="28"/>
          <w:szCs w:val="28"/>
        </w:rPr>
      </w:pPr>
      <w:r w:rsidRPr="00C036D6">
        <w:rPr>
          <w:rFonts w:asciiTheme="majorBidi" w:hAnsiTheme="majorBidi" w:cs="Times New Roman"/>
          <w:sz w:val="28"/>
          <w:szCs w:val="28"/>
          <w:rtl/>
        </w:rPr>
        <w:t xml:space="preserve">تشير </w:t>
      </w:r>
      <w:r>
        <w:rPr>
          <w:rFonts w:asciiTheme="majorBidi" w:hAnsiTheme="majorBidi" w:cs="Times New Roman" w:hint="cs"/>
          <w:sz w:val="28"/>
          <w:szCs w:val="28"/>
          <w:rtl/>
        </w:rPr>
        <w:t>كذلك</w:t>
      </w:r>
      <w:r w:rsidRPr="00C036D6">
        <w:rPr>
          <w:rFonts w:asciiTheme="majorBidi" w:hAnsiTheme="majorBidi" w:cs="Times New Roman"/>
          <w:sz w:val="28"/>
          <w:szCs w:val="28"/>
          <w:rtl/>
        </w:rPr>
        <w:t xml:space="preserve"> إلى انخفاض الطلب على العمالة الزراعية وغير الزراعية عند تقليل موارد المياه بنسب متفاوتة. يُلاحظ أن العمالة غير المؤهلة هي الأكثر تضررًا، خاصة في القطاع الزراعي الذي يعتمد بشكل كبير على المياه. من الضروري التأكيد على أن العمالة المؤهلة أيضًا تتأثر، لكن بشكل أقل نسبيًا، مما يعكس الحاجة إلى تطوير مهارات العمال لتحسين قدرتهم على التكيف مع مثل هذه التحديات</w:t>
      </w:r>
      <w:r w:rsidRPr="00C036D6">
        <w:rPr>
          <w:rFonts w:asciiTheme="majorBidi" w:hAnsiTheme="majorBidi" w:cs="Times New Roman"/>
          <w:sz w:val="28"/>
          <w:szCs w:val="28"/>
        </w:rPr>
        <w:t>.</w:t>
      </w:r>
    </w:p>
    <w:p w14:paraId="6BAD848D" w14:textId="77777777" w:rsidR="00C036D6" w:rsidRPr="00C036D6" w:rsidRDefault="00C036D6" w:rsidP="00C036D6">
      <w:pPr>
        <w:pStyle w:val="Paragraphedeliste"/>
        <w:rPr>
          <w:rFonts w:asciiTheme="majorBidi" w:hAnsiTheme="majorBidi" w:cs="Times New Roman"/>
          <w:sz w:val="28"/>
          <w:szCs w:val="28"/>
          <w:rtl/>
        </w:rPr>
      </w:pPr>
    </w:p>
    <w:p w14:paraId="12AF18AF" w14:textId="77777777" w:rsidR="00C036D6" w:rsidRDefault="00C036D6" w:rsidP="00C036D6">
      <w:pPr>
        <w:pStyle w:val="Paragraphedeliste"/>
        <w:numPr>
          <w:ilvl w:val="0"/>
          <w:numId w:val="9"/>
        </w:numPr>
        <w:bidi/>
        <w:jc w:val="both"/>
        <w:rPr>
          <w:rFonts w:asciiTheme="majorBidi" w:hAnsiTheme="majorBidi" w:cs="Times New Roman"/>
          <w:sz w:val="28"/>
          <w:szCs w:val="28"/>
        </w:rPr>
      </w:pPr>
      <w:r w:rsidRPr="00C036D6">
        <w:rPr>
          <w:rFonts w:asciiTheme="majorBidi" w:hAnsiTheme="majorBidi" w:cs="Times New Roman"/>
          <w:sz w:val="28"/>
          <w:szCs w:val="28"/>
          <w:rtl/>
        </w:rPr>
        <w:t>من الجدير بالذكر أن الانعكاسات الاقتصادية لهذا النوع من التحديات تتجاوز القطاع الزراعي لتشمل الاقتصاد بأسره، وهذا يعني أن الاستجابة يجب أن تكون شاملة ومتعددة الأبعاد. يجب أن تشمل الاستراتيجيات التي يتم تطويرها التعامل مع نقص المياه على المستوى التقني والتكنولوجي، وكذلك على المستوى الاجتماعي والاقتصادي، من خلال تدريب وتأهيل العمالة، وتطوير أساليب الزراعة الحديثة التي تقلل من استخدام المياه، واستحداث سياسات لتحسين كفاءة استخدام الموارد المائية</w:t>
      </w:r>
      <w:r w:rsidRPr="00C036D6">
        <w:rPr>
          <w:rFonts w:asciiTheme="majorBidi" w:hAnsiTheme="majorBidi" w:cs="Times New Roman"/>
          <w:sz w:val="28"/>
          <w:szCs w:val="28"/>
        </w:rPr>
        <w:t>.</w:t>
      </w:r>
    </w:p>
    <w:p w14:paraId="7174BDB5" w14:textId="77777777" w:rsidR="00C036D6" w:rsidRPr="00C036D6" w:rsidRDefault="00C036D6" w:rsidP="00C036D6">
      <w:pPr>
        <w:pStyle w:val="Paragraphedeliste"/>
        <w:rPr>
          <w:rFonts w:asciiTheme="majorBidi" w:hAnsiTheme="majorBidi" w:cs="Times New Roman"/>
          <w:sz w:val="28"/>
          <w:szCs w:val="28"/>
          <w:rtl/>
        </w:rPr>
      </w:pPr>
    </w:p>
    <w:p w14:paraId="3BA1A44F" w14:textId="664B725C" w:rsidR="00C036D6" w:rsidRPr="00C036D6" w:rsidRDefault="00C036D6" w:rsidP="00C036D6">
      <w:pPr>
        <w:pStyle w:val="Paragraphedeliste"/>
        <w:numPr>
          <w:ilvl w:val="0"/>
          <w:numId w:val="9"/>
        </w:numPr>
        <w:bidi/>
        <w:jc w:val="both"/>
        <w:rPr>
          <w:rFonts w:asciiTheme="majorBidi" w:hAnsiTheme="majorBidi" w:cs="Times New Roman"/>
          <w:sz w:val="28"/>
          <w:szCs w:val="28"/>
        </w:rPr>
      </w:pPr>
      <w:r w:rsidRPr="00C036D6">
        <w:rPr>
          <w:rFonts w:asciiTheme="majorBidi" w:hAnsiTheme="majorBidi" w:cs="Times New Roman"/>
          <w:sz w:val="28"/>
          <w:szCs w:val="28"/>
          <w:rtl/>
        </w:rPr>
        <w:t>في ضوء هذه المعطيات، يجب على</w:t>
      </w:r>
      <w:r>
        <w:rPr>
          <w:rFonts w:asciiTheme="majorBidi" w:hAnsiTheme="majorBidi" w:cs="Times New Roman" w:hint="cs"/>
          <w:sz w:val="28"/>
          <w:szCs w:val="28"/>
          <w:rtl/>
        </w:rPr>
        <w:t xml:space="preserve"> الجهات</w:t>
      </w:r>
      <w:r w:rsidRPr="00C036D6">
        <w:rPr>
          <w:rFonts w:asciiTheme="majorBidi" w:hAnsiTheme="majorBidi" w:cs="Times New Roman"/>
          <w:sz w:val="28"/>
          <w:szCs w:val="28"/>
          <w:rtl/>
        </w:rPr>
        <w:t xml:space="preserve"> الحكومية المعنية بال</w:t>
      </w:r>
      <w:r>
        <w:rPr>
          <w:rFonts w:asciiTheme="majorBidi" w:hAnsiTheme="majorBidi" w:cs="Times New Roman" w:hint="cs"/>
          <w:sz w:val="28"/>
          <w:szCs w:val="28"/>
          <w:rtl/>
        </w:rPr>
        <w:t>سياسات</w:t>
      </w:r>
      <w:r w:rsidRPr="00C036D6">
        <w:rPr>
          <w:rFonts w:asciiTheme="majorBidi" w:hAnsiTheme="majorBidi" w:cs="Times New Roman"/>
          <w:sz w:val="28"/>
          <w:szCs w:val="28"/>
          <w:rtl/>
        </w:rPr>
        <w:t xml:space="preserve"> الع</w:t>
      </w:r>
      <w:r>
        <w:rPr>
          <w:rFonts w:asciiTheme="majorBidi" w:hAnsiTheme="majorBidi" w:cs="Times New Roman" w:hint="cs"/>
          <w:sz w:val="28"/>
          <w:szCs w:val="28"/>
          <w:rtl/>
        </w:rPr>
        <w:t>مومية</w:t>
      </w:r>
      <w:r w:rsidRPr="00C036D6">
        <w:rPr>
          <w:rFonts w:asciiTheme="majorBidi" w:hAnsiTheme="majorBidi" w:cs="Times New Roman"/>
          <w:sz w:val="28"/>
          <w:szCs w:val="28"/>
          <w:rtl/>
        </w:rPr>
        <w:t xml:space="preserve"> أن تأخذ بعين الاعتبار هذه التغيرات عند التخطيط للمشاريع والخدمات، بحيث تعكس الحاجة إلى استدامة الموارد والتكيف مع التغيرات المناخية، مما يؤثر بدوره على الاقتصاد الكلي والاستقرار الاجتماعي.</w:t>
      </w:r>
    </w:p>
    <w:p w14:paraId="1C5E872E" w14:textId="77777777" w:rsidR="00C036D6" w:rsidRPr="00C036D6" w:rsidRDefault="00C036D6" w:rsidP="00C036D6">
      <w:pPr>
        <w:pStyle w:val="Paragraphedeliste"/>
        <w:bidi/>
        <w:jc w:val="both"/>
        <w:rPr>
          <w:rFonts w:asciiTheme="majorBidi" w:hAnsiTheme="majorBidi" w:cs="Times New Roman"/>
          <w:sz w:val="28"/>
          <w:szCs w:val="28"/>
          <w:rtl/>
        </w:rPr>
      </w:pPr>
    </w:p>
    <w:p w14:paraId="75918BCF" w14:textId="77777777" w:rsidR="00C036D6" w:rsidRPr="00C036D6" w:rsidRDefault="00C036D6" w:rsidP="00C036D6">
      <w:pPr>
        <w:pStyle w:val="Paragraphedeliste"/>
        <w:bidi/>
        <w:jc w:val="both"/>
        <w:rPr>
          <w:rFonts w:asciiTheme="majorBidi" w:hAnsiTheme="majorBidi" w:cs="Times New Roman"/>
          <w:sz w:val="28"/>
          <w:szCs w:val="28"/>
          <w:rtl/>
          <w:lang w:bidi="ar-MA"/>
        </w:rPr>
      </w:pPr>
    </w:p>
    <w:p w14:paraId="168CA230" w14:textId="77777777" w:rsidR="00C036D6" w:rsidRPr="00C036D6" w:rsidRDefault="00C036D6" w:rsidP="00C036D6">
      <w:pPr>
        <w:pStyle w:val="Paragraphedeliste"/>
        <w:bidi/>
        <w:jc w:val="both"/>
        <w:rPr>
          <w:rFonts w:asciiTheme="majorBidi" w:hAnsiTheme="majorBidi" w:cs="Times New Roman"/>
          <w:sz w:val="28"/>
          <w:szCs w:val="28"/>
          <w:rtl/>
        </w:rPr>
      </w:pPr>
    </w:p>
    <w:p w14:paraId="5397C129" w14:textId="77777777" w:rsidR="00C036D6" w:rsidRPr="00C036D6" w:rsidRDefault="00C036D6" w:rsidP="00C036D6">
      <w:pPr>
        <w:pStyle w:val="Paragraphedeliste"/>
        <w:bidi/>
        <w:jc w:val="both"/>
        <w:rPr>
          <w:rFonts w:asciiTheme="majorBidi" w:hAnsiTheme="majorBidi" w:cs="Times New Roman"/>
          <w:sz w:val="28"/>
          <w:szCs w:val="28"/>
        </w:rPr>
      </w:pPr>
    </w:p>
    <w:p w14:paraId="579F8A9D" w14:textId="77777777" w:rsidR="00D913EE" w:rsidRPr="00A07E3F" w:rsidRDefault="00D913EE" w:rsidP="00A07E3F">
      <w:pPr>
        <w:bidi/>
        <w:jc w:val="both"/>
        <w:rPr>
          <w:rFonts w:asciiTheme="majorBidi" w:hAnsiTheme="majorBidi" w:cs="Times New Roman"/>
          <w:sz w:val="28"/>
          <w:szCs w:val="28"/>
          <w:lang w:bidi="ar-MA"/>
        </w:rPr>
      </w:pPr>
    </w:p>
    <w:sectPr w:rsidR="00D913EE" w:rsidRPr="00A07E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BB84"/>
      </v:shape>
    </w:pict>
  </w:numPicBullet>
  <w:abstractNum w:abstractNumId="0" w15:restartNumberingAfterBreak="0">
    <w:nsid w:val="15690FB4"/>
    <w:multiLevelType w:val="hybridMultilevel"/>
    <w:tmpl w:val="2D9886D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D35286"/>
    <w:multiLevelType w:val="hybridMultilevel"/>
    <w:tmpl w:val="DE609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785"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757E3C"/>
    <w:multiLevelType w:val="hybridMultilevel"/>
    <w:tmpl w:val="2D102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416D49"/>
    <w:multiLevelType w:val="hybridMultilevel"/>
    <w:tmpl w:val="4C2226F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D9498C"/>
    <w:multiLevelType w:val="hybridMultilevel"/>
    <w:tmpl w:val="B1D01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D31163"/>
    <w:multiLevelType w:val="hybridMultilevel"/>
    <w:tmpl w:val="3CAE3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5A4911"/>
    <w:multiLevelType w:val="hybridMultilevel"/>
    <w:tmpl w:val="78304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E926E2"/>
    <w:multiLevelType w:val="hybridMultilevel"/>
    <w:tmpl w:val="6240A9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4D5316"/>
    <w:multiLevelType w:val="hybridMultilevel"/>
    <w:tmpl w:val="9684E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107698"/>
    <w:multiLevelType w:val="hybridMultilevel"/>
    <w:tmpl w:val="26F01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785"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EE2E01"/>
    <w:multiLevelType w:val="hybridMultilevel"/>
    <w:tmpl w:val="AA18E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4212C5"/>
    <w:multiLevelType w:val="hybridMultilevel"/>
    <w:tmpl w:val="4678C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785"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9F21FA"/>
    <w:multiLevelType w:val="hybridMultilevel"/>
    <w:tmpl w:val="07A6B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5524669">
    <w:abstractNumId w:val="4"/>
  </w:num>
  <w:num w:numId="2" w16cid:durableId="1680422698">
    <w:abstractNumId w:val="8"/>
  </w:num>
  <w:num w:numId="3" w16cid:durableId="6102430">
    <w:abstractNumId w:val="7"/>
  </w:num>
  <w:num w:numId="4" w16cid:durableId="2021545979">
    <w:abstractNumId w:val="10"/>
  </w:num>
  <w:num w:numId="5" w16cid:durableId="683944478">
    <w:abstractNumId w:val="12"/>
  </w:num>
  <w:num w:numId="6" w16cid:durableId="321353159">
    <w:abstractNumId w:val="2"/>
  </w:num>
  <w:num w:numId="7" w16cid:durableId="1156721794">
    <w:abstractNumId w:val="5"/>
  </w:num>
  <w:num w:numId="8" w16cid:durableId="669602111">
    <w:abstractNumId w:val="0"/>
  </w:num>
  <w:num w:numId="9" w16cid:durableId="665746324">
    <w:abstractNumId w:val="3"/>
  </w:num>
  <w:num w:numId="10" w16cid:durableId="1119446494">
    <w:abstractNumId w:val="6"/>
  </w:num>
  <w:num w:numId="11" w16cid:durableId="121046393">
    <w:abstractNumId w:val="1"/>
  </w:num>
  <w:num w:numId="12" w16cid:durableId="1201479794">
    <w:abstractNumId w:val="11"/>
  </w:num>
  <w:num w:numId="13" w16cid:durableId="11125502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9AC"/>
    <w:rsid w:val="00406ACA"/>
    <w:rsid w:val="005632C0"/>
    <w:rsid w:val="006E242E"/>
    <w:rsid w:val="0085046D"/>
    <w:rsid w:val="00895E7A"/>
    <w:rsid w:val="00A07E3F"/>
    <w:rsid w:val="00B31977"/>
    <w:rsid w:val="00C036D6"/>
    <w:rsid w:val="00C82C33"/>
    <w:rsid w:val="00D913EE"/>
    <w:rsid w:val="00E20B4E"/>
    <w:rsid w:val="00EB09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578FA9"/>
  <w15:docId w15:val="{725376A5-BE80-4597-B392-E02DE0F9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0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712</Words>
  <Characters>3922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HANAOUINE</dc:creator>
  <cp:keywords/>
  <dc:description/>
  <cp:lastModifiedBy>EL FARSI Fatna (Ingénieur Général)</cp:lastModifiedBy>
  <cp:revision>2</cp:revision>
  <dcterms:created xsi:type="dcterms:W3CDTF">2024-04-05T13:33:00Z</dcterms:created>
  <dcterms:modified xsi:type="dcterms:W3CDTF">2024-04-05T13:33:00Z</dcterms:modified>
</cp:coreProperties>
</file>