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54E" w:rsidRPr="001B39E0" w:rsidRDefault="00455031" w:rsidP="001B39E0">
      <w:pPr>
        <w:bidi/>
        <w:jc w:val="center"/>
        <w:rPr>
          <w:rFonts w:ascii="Arabic Typesetting" w:hAnsi="Arabic Typesetting" w:cs="Arabic Typesetting"/>
          <w:b/>
          <w:bCs/>
          <w:sz w:val="40"/>
          <w:szCs w:val="40"/>
          <w:rtl/>
          <w:lang w:bidi="ar-MA"/>
        </w:rPr>
      </w:pPr>
      <w:r w:rsidRPr="001B39E0">
        <w:rPr>
          <w:rFonts w:ascii="Arabic Typesetting" w:hAnsi="Arabic Typesetting" w:cs="Arabic Typesetting"/>
          <w:b/>
          <w:bCs/>
          <w:sz w:val="40"/>
          <w:szCs w:val="40"/>
          <w:rtl/>
          <w:lang w:bidi="ar-MA"/>
        </w:rPr>
        <w:t>متابعة</w:t>
      </w:r>
    </w:p>
    <w:p w:rsidR="00455031" w:rsidRPr="001426A1" w:rsidRDefault="00455031" w:rsidP="001426A1">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احتضنت قاعة المحاضرات بالمدرسة الوطنية العليا </w:t>
      </w:r>
      <w:r w:rsidR="000D31F5" w:rsidRPr="001426A1">
        <w:rPr>
          <w:rFonts w:ascii="Arabic Typesetting" w:hAnsi="Arabic Typesetting" w:cs="Arabic Typesetting" w:hint="cs"/>
          <w:sz w:val="32"/>
          <w:szCs w:val="32"/>
          <w:rtl/>
          <w:lang w:bidi="ar-MA"/>
        </w:rPr>
        <w:t>للإدارة</w:t>
      </w:r>
      <w:r w:rsidR="000D31F5">
        <w:rPr>
          <w:rFonts w:ascii="Arabic Typesetting" w:hAnsi="Arabic Typesetting" w:cs="Arabic Typesetting"/>
          <w:sz w:val="32"/>
          <w:szCs w:val="32"/>
          <w:lang w:bidi="ar-MA"/>
        </w:rPr>
        <w:t xml:space="preserve"> </w:t>
      </w:r>
      <w:r w:rsidR="000D31F5">
        <w:rPr>
          <w:rFonts w:ascii="Arabic Typesetting" w:hAnsi="Arabic Typesetting" w:cs="Arabic Typesetting" w:hint="cs"/>
          <w:sz w:val="32"/>
          <w:szCs w:val="32"/>
          <w:rtl/>
          <w:lang w:bidi="ar-MA"/>
        </w:rPr>
        <w:t>بالرباط</w:t>
      </w:r>
      <w:r w:rsidR="001B39E0">
        <w:rPr>
          <w:rFonts w:ascii="Arabic Typesetting" w:hAnsi="Arabic Typesetting" w:cs="Arabic Typesetting" w:hint="cs"/>
          <w:sz w:val="32"/>
          <w:szCs w:val="32"/>
          <w:rtl/>
          <w:lang w:bidi="ar-MA"/>
        </w:rPr>
        <w:t>،</w:t>
      </w:r>
      <w:r w:rsidRPr="001426A1">
        <w:rPr>
          <w:rFonts w:ascii="Arabic Typesetting" w:hAnsi="Arabic Typesetting" w:cs="Arabic Typesetting"/>
          <w:sz w:val="32"/>
          <w:szCs w:val="32"/>
          <w:rtl/>
          <w:lang w:bidi="ar-MA"/>
        </w:rPr>
        <w:t xml:space="preserve"> يومه الخميس 18 يناير 2024، محاضرة من إلقاء السيدة غيثة مزور الوزيرة المكلفة بالانتقال الرقمي وإصلاح الإدارة، وذلك في إطار سلك المحاضرات الوزارية التي انطلقت فعاليتها بالمدرسة المذكورة. </w:t>
      </w:r>
    </w:p>
    <w:p w:rsidR="00455031" w:rsidRPr="001426A1" w:rsidRDefault="00455031" w:rsidP="001426A1">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في البداية، ذكرت السيدة الوزيرة بالمرجعيات المؤطرة لورش الإدارة الرقمية ببلادنا والتي تجد سندها في التوجيهات الملكية السامية وفي البرنامج الحكومي 2022-2026 والنموذج التنموي الجديد. بعدها عرضت مجمل الإنجازات والمكتسبات الوطنية التي تم تسجيلها في مجال الإدارة الرقمية</w:t>
      </w:r>
      <w:r w:rsidR="008B4192" w:rsidRPr="001426A1">
        <w:rPr>
          <w:rFonts w:ascii="Arabic Typesetting" w:hAnsi="Arabic Typesetting" w:cs="Arabic Typesetting"/>
          <w:sz w:val="32"/>
          <w:szCs w:val="32"/>
          <w:rtl/>
          <w:lang w:bidi="ar-MA"/>
        </w:rPr>
        <w:t>، منها تو</w:t>
      </w:r>
      <w:r w:rsidRPr="001426A1">
        <w:rPr>
          <w:rFonts w:ascii="Arabic Typesetting" w:hAnsi="Arabic Typesetting" w:cs="Arabic Typesetting"/>
          <w:sz w:val="32"/>
          <w:szCs w:val="32"/>
          <w:rtl/>
          <w:lang w:bidi="ar-MA"/>
        </w:rPr>
        <w:t xml:space="preserve">فير 600 خدمة عمومية مختلفة للمواطنين نذكر منها على سبيل الذكر لا </w:t>
      </w:r>
      <w:r w:rsidR="008B4192" w:rsidRPr="001426A1">
        <w:rPr>
          <w:rFonts w:ascii="Arabic Typesetting" w:hAnsi="Arabic Typesetting" w:cs="Arabic Typesetting"/>
          <w:sz w:val="32"/>
          <w:szCs w:val="32"/>
          <w:rtl/>
          <w:lang w:bidi="ar-MA"/>
        </w:rPr>
        <w:t>الحصر:</w:t>
      </w:r>
      <w:r w:rsidRPr="001426A1">
        <w:rPr>
          <w:rFonts w:ascii="Arabic Typesetting" w:hAnsi="Arabic Typesetting" w:cs="Arabic Typesetting"/>
          <w:sz w:val="32"/>
          <w:szCs w:val="32"/>
          <w:rtl/>
          <w:lang w:bidi="ar-MA"/>
        </w:rPr>
        <w:t xml:space="preserve"> </w:t>
      </w:r>
    </w:p>
    <w:p w:rsidR="00455031" w:rsidRPr="001B39E0" w:rsidRDefault="00455031" w:rsidP="001B39E0">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B39E0">
        <w:rPr>
          <w:rFonts w:ascii="Arabic Typesetting" w:hAnsi="Arabic Typesetting" w:cs="Arabic Typesetting"/>
          <w:sz w:val="32"/>
          <w:szCs w:val="32"/>
          <w:rtl/>
          <w:lang w:bidi="ar-MA"/>
        </w:rPr>
        <w:t xml:space="preserve">الشباك الوطني الوحيد لتبسيط مساطر التجارة الخارجية </w:t>
      </w:r>
    </w:p>
    <w:p w:rsidR="00455031" w:rsidRPr="001B39E0" w:rsidRDefault="00455031" w:rsidP="001B39E0">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B39E0">
        <w:rPr>
          <w:rFonts w:ascii="Arabic Typesetting" w:hAnsi="Arabic Typesetting" w:cs="Arabic Typesetting"/>
          <w:sz w:val="32"/>
          <w:szCs w:val="32"/>
          <w:rtl/>
          <w:lang w:bidi="ar-MA"/>
        </w:rPr>
        <w:t>منصة الوكالة الوطنية للمحافظة العقارية والمسح العقاري والخرائطية</w:t>
      </w:r>
    </w:p>
    <w:p w:rsidR="00455031" w:rsidRPr="001B39E0" w:rsidRDefault="00455031" w:rsidP="001B39E0">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B39E0">
        <w:rPr>
          <w:rFonts w:ascii="Arabic Typesetting" w:hAnsi="Arabic Typesetting" w:cs="Arabic Typesetting"/>
          <w:sz w:val="32"/>
          <w:szCs w:val="32"/>
          <w:rtl/>
          <w:lang w:bidi="ar-MA"/>
        </w:rPr>
        <w:t xml:space="preserve">البوابة الوطنية للمحاكم </w:t>
      </w:r>
    </w:p>
    <w:p w:rsidR="00455031" w:rsidRPr="001B39E0" w:rsidRDefault="001426A1" w:rsidP="001B39E0">
      <w:pPr>
        <w:pStyle w:val="Paragraphedeliste"/>
        <w:numPr>
          <w:ilvl w:val="0"/>
          <w:numId w:val="2"/>
        </w:numPr>
        <w:bidi/>
        <w:spacing w:after="0" w:line="240" w:lineRule="auto"/>
        <w:jc w:val="both"/>
        <w:rPr>
          <w:rFonts w:ascii="Arabic Typesetting" w:hAnsi="Arabic Typesetting" w:cs="Arabic Typesetting"/>
          <w:sz w:val="32"/>
          <w:szCs w:val="32"/>
          <w:lang w:bidi="ar-MA"/>
        </w:rPr>
      </w:pPr>
      <w:r w:rsidRPr="001B39E0">
        <w:rPr>
          <w:rFonts w:ascii="Arabic Typesetting" w:hAnsi="Arabic Typesetting" w:cs="Arabic Typesetting"/>
          <w:sz w:val="32"/>
          <w:szCs w:val="32"/>
          <w:rtl/>
          <w:lang w:bidi="ar-MA"/>
        </w:rPr>
        <w:t>منظومة "مسار" للتدبير المدرسي</w:t>
      </w:r>
    </w:p>
    <w:p w:rsidR="00CA5D36" w:rsidRDefault="00455031" w:rsidP="00CA5D36">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والهدف من هذه البوابات هو الاستجابة لتطلعات المواطنين والمقاولات، وهي تتميز </w:t>
      </w:r>
      <w:r w:rsidR="00325F9E" w:rsidRPr="001426A1">
        <w:rPr>
          <w:rFonts w:ascii="Arabic Typesetting" w:hAnsi="Arabic Typesetting" w:cs="Arabic Typesetting"/>
          <w:sz w:val="32"/>
          <w:szCs w:val="32"/>
          <w:rtl/>
          <w:lang w:bidi="ar-MA"/>
        </w:rPr>
        <w:t>بتبسيط المساطر الإدارية وتقليص تنقلات المواطنين وآجال حصولهم على الخدمة، كما أنها تعزز الشفافية والثقة بين الإدارة والمرتفق.</w:t>
      </w:r>
      <w:r w:rsidR="00CA5D36">
        <w:rPr>
          <w:rFonts w:ascii="Arabic Typesetting" w:hAnsi="Arabic Typesetting" w:cs="Arabic Typesetting" w:hint="cs"/>
          <w:sz w:val="32"/>
          <w:szCs w:val="32"/>
          <w:rtl/>
          <w:lang w:bidi="ar-MA"/>
        </w:rPr>
        <w:t xml:space="preserve"> </w:t>
      </w:r>
    </w:p>
    <w:p w:rsidR="00325F9E" w:rsidRPr="001426A1" w:rsidRDefault="00325F9E" w:rsidP="00CA5D36">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ومن جهة أخرى، استعرضت السيدة الوزيرة خطوا</w:t>
      </w:r>
      <w:r w:rsidR="00CA5D36">
        <w:rPr>
          <w:rFonts w:ascii="Arabic Typesetting" w:hAnsi="Arabic Typesetting" w:cs="Arabic Typesetting"/>
          <w:sz w:val="32"/>
          <w:szCs w:val="32"/>
          <w:rtl/>
          <w:lang w:bidi="ar-MA"/>
        </w:rPr>
        <w:t>ت دعم تطوير الإدارة الرقمية وال</w:t>
      </w:r>
      <w:r w:rsidR="00CA5D36">
        <w:rPr>
          <w:rFonts w:ascii="Arabic Typesetting" w:hAnsi="Arabic Typesetting" w:cs="Arabic Typesetting" w:hint="cs"/>
          <w:sz w:val="32"/>
          <w:szCs w:val="32"/>
          <w:rtl/>
          <w:lang w:bidi="ar-MA"/>
        </w:rPr>
        <w:t>ت</w:t>
      </w:r>
      <w:r w:rsidR="00CA5D36">
        <w:rPr>
          <w:rFonts w:ascii="Arabic Typesetting" w:hAnsi="Arabic Typesetting" w:cs="Arabic Typesetting"/>
          <w:sz w:val="32"/>
          <w:szCs w:val="32"/>
          <w:rtl/>
          <w:lang w:bidi="ar-MA"/>
        </w:rPr>
        <w:t>ي</w:t>
      </w:r>
      <w:r w:rsidR="00CA5D36">
        <w:rPr>
          <w:rFonts w:ascii="Arabic Typesetting" w:hAnsi="Arabic Typesetting" w:cs="Arabic Typesetting" w:hint="cs"/>
          <w:sz w:val="32"/>
          <w:szCs w:val="32"/>
          <w:rtl/>
          <w:lang w:bidi="ar-MA"/>
        </w:rPr>
        <w:t xml:space="preserve"> ت</w:t>
      </w:r>
      <w:r w:rsidRPr="001426A1">
        <w:rPr>
          <w:rFonts w:ascii="Arabic Typesetting" w:hAnsi="Arabic Typesetting" w:cs="Arabic Typesetting"/>
          <w:sz w:val="32"/>
          <w:szCs w:val="32"/>
          <w:rtl/>
          <w:lang w:bidi="ar-MA"/>
        </w:rPr>
        <w:t>مر عبر توفير منصات وتطبيقات مشتركة بين الإدارات قصد ت</w:t>
      </w:r>
      <w:r w:rsidR="00CA5D36">
        <w:rPr>
          <w:rFonts w:ascii="Arabic Typesetting" w:hAnsi="Arabic Typesetting" w:cs="Arabic Typesetting"/>
          <w:sz w:val="32"/>
          <w:szCs w:val="32"/>
          <w:rtl/>
          <w:lang w:bidi="ar-MA"/>
        </w:rPr>
        <w:t xml:space="preserve">بادل البيانات الرقمية وتصميم </w:t>
      </w:r>
      <w:r w:rsidR="00CA5D36">
        <w:rPr>
          <w:rFonts w:ascii="Arabic Typesetting" w:hAnsi="Arabic Typesetting" w:cs="Arabic Typesetting" w:hint="cs"/>
          <w:sz w:val="32"/>
          <w:szCs w:val="32"/>
          <w:rtl/>
          <w:lang w:bidi="ar-MA"/>
        </w:rPr>
        <w:t>م</w:t>
      </w:r>
      <w:r w:rsidR="00CA5D36">
        <w:rPr>
          <w:rFonts w:ascii="Arabic Typesetting" w:hAnsi="Arabic Typesetting" w:cs="Arabic Typesetting"/>
          <w:sz w:val="32"/>
          <w:szCs w:val="32"/>
          <w:rtl/>
          <w:lang w:bidi="ar-MA"/>
        </w:rPr>
        <w:t xml:space="preserve">سارات </w:t>
      </w:r>
      <w:r w:rsidR="00CA5D36">
        <w:rPr>
          <w:rFonts w:ascii="Arabic Typesetting" w:hAnsi="Arabic Typesetting" w:cs="Arabic Typesetting" w:hint="cs"/>
          <w:sz w:val="32"/>
          <w:szCs w:val="32"/>
          <w:rtl/>
          <w:lang w:bidi="ar-MA"/>
        </w:rPr>
        <w:t>م</w:t>
      </w:r>
      <w:r w:rsidRPr="001426A1">
        <w:rPr>
          <w:rFonts w:ascii="Arabic Typesetting" w:hAnsi="Arabic Typesetting" w:cs="Arabic Typesetting"/>
          <w:sz w:val="32"/>
          <w:szCs w:val="32"/>
          <w:rtl/>
          <w:lang w:bidi="ar-MA"/>
        </w:rPr>
        <w:t xml:space="preserve">وجهة للمرتفق وفق منهجية التبسيط مع دعم النضج للإدارة عبر </w:t>
      </w:r>
      <w:r w:rsidR="00CA5D36">
        <w:rPr>
          <w:rFonts w:ascii="Arabic Typesetting" w:hAnsi="Arabic Typesetting" w:cs="Arabic Typesetting" w:hint="cs"/>
          <w:sz w:val="32"/>
          <w:szCs w:val="32"/>
          <w:rtl/>
          <w:lang w:bidi="ar-MA"/>
        </w:rPr>
        <w:t xml:space="preserve">وضع </w:t>
      </w:r>
      <w:r w:rsidRPr="001426A1">
        <w:rPr>
          <w:rFonts w:ascii="Arabic Typesetting" w:hAnsi="Arabic Typesetting" w:cs="Arabic Typesetting"/>
          <w:sz w:val="32"/>
          <w:szCs w:val="32"/>
          <w:rtl/>
          <w:lang w:bidi="ar-MA"/>
        </w:rPr>
        <w:t>آليات لقياس النضج الرقمي ومواكبة الإدارات في تسريع وثيرة الرقمنة.</w:t>
      </w:r>
    </w:p>
    <w:p w:rsidR="00325F9E" w:rsidRPr="001426A1" w:rsidRDefault="00325F9E" w:rsidP="00CA5D36">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وفي معرض حديثها على البيانات الرقمية، أوضحت السيدة الوزيرة أنه يتم تطوير منصة رقمية مشتركة للربط البيني، كما يتم تطوير نضج سجلات البيانات ومواكبة النضج الرقمي الشامل للإدارة. كما استعرضت، في مجال تكوين وتطوير كفاءات الموظفين الرقمية، المجهودات المنجزة </w:t>
      </w:r>
      <w:r w:rsidR="00CA5D36">
        <w:rPr>
          <w:rFonts w:ascii="Arabic Typesetting" w:hAnsi="Arabic Typesetting" w:cs="Arabic Typesetting" w:hint="cs"/>
          <w:sz w:val="32"/>
          <w:szCs w:val="32"/>
          <w:rtl/>
          <w:lang w:bidi="ar-MA"/>
        </w:rPr>
        <w:t xml:space="preserve">في </w:t>
      </w:r>
      <w:r w:rsidRPr="001426A1">
        <w:rPr>
          <w:rFonts w:ascii="Arabic Typesetting" w:hAnsi="Arabic Typesetting" w:cs="Arabic Typesetting"/>
          <w:sz w:val="32"/>
          <w:szCs w:val="32"/>
          <w:rtl/>
          <w:lang w:bidi="ar-MA"/>
        </w:rPr>
        <w:t xml:space="preserve">برنامج " </w:t>
      </w:r>
      <w:r w:rsidRPr="001426A1">
        <w:rPr>
          <w:rFonts w:ascii="Arabic Typesetting" w:hAnsi="Arabic Typesetting" w:cs="Arabic Typesetting"/>
          <w:sz w:val="32"/>
          <w:szCs w:val="32"/>
          <w:lang w:bidi="ar-MA"/>
        </w:rPr>
        <w:t>e-</w:t>
      </w:r>
      <w:proofErr w:type="spellStart"/>
      <w:r w:rsidRPr="001426A1">
        <w:rPr>
          <w:rFonts w:ascii="Arabic Typesetting" w:hAnsi="Arabic Typesetting" w:cs="Arabic Typesetting"/>
          <w:sz w:val="32"/>
          <w:szCs w:val="32"/>
          <w:lang w:bidi="ar-MA"/>
        </w:rPr>
        <w:t>tamkeen</w:t>
      </w:r>
      <w:proofErr w:type="spellEnd"/>
      <w:r w:rsidRPr="001426A1">
        <w:rPr>
          <w:rFonts w:ascii="Arabic Typesetting" w:hAnsi="Arabic Typesetting" w:cs="Arabic Typesetting"/>
          <w:sz w:val="32"/>
          <w:szCs w:val="32"/>
          <w:rtl/>
          <w:lang w:bidi="ar-MA"/>
        </w:rPr>
        <w:t>" بشراكة مع الوكالة البلجيكية للتنمية وبرنامج</w:t>
      </w:r>
      <w:r w:rsidR="00CA5D36">
        <w:rPr>
          <w:rFonts w:ascii="Arabic Typesetting" w:hAnsi="Arabic Typesetting" w:cs="Arabic Typesetting"/>
          <w:sz w:val="32"/>
          <w:szCs w:val="32"/>
          <w:rtl/>
          <w:lang w:bidi="ar-MA"/>
        </w:rPr>
        <w:t xml:space="preserve"> "إدارثون"، كما أن الوزارة وفرت</w:t>
      </w:r>
      <w:r w:rsidR="00CA5D36">
        <w:rPr>
          <w:rFonts w:ascii="Arabic Typesetting" w:hAnsi="Arabic Typesetting" w:cs="Arabic Typesetting" w:hint="cs"/>
          <w:sz w:val="32"/>
          <w:szCs w:val="32"/>
          <w:rtl/>
          <w:lang w:bidi="ar-MA"/>
        </w:rPr>
        <w:t xml:space="preserve">، لهذا الغرض، </w:t>
      </w:r>
      <w:r w:rsidRPr="001426A1">
        <w:rPr>
          <w:rFonts w:ascii="Arabic Typesetting" w:hAnsi="Arabic Typesetting" w:cs="Arabic Typesetting"/>
          <w:sz w:val="32"/>
          <w:szCs w:val="32"/>
          <w:rtl/>
          <w:lang w:bidi="ar-MA"/>
        </w:rPr>
        <w:t>منصة رقمية وطنية للتعليم الإلكتروني وهي " الأكاديمية الرقمية</w:t>
      </w:r>
      <w:r w:rsidR="00CA5D36" w:rsidRPr="001426A1">
        <w:rPr>
          <w:rFonts w:ascii="Arabic Typesetting" w:hAnsi="Arabic Typesetting" w:cs="Arabic Typesetting" w:hint="cs"/>
          <w:sz w:val="32"/>
          <w:szCs w:val="32"/>
          <w:rtl/>
          <w:lang w:bidi="ar-MA"/>
        </w:rPr>
        <w:t>".</w:t>
      </w:r>
    </w:p>
    <w:p w:rsidR="00325F9E" w:rsidRPr="001426A1" w:rsidRDefault="00325F9E" w:rsidP="001426A1">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وفي ختام مداخلتها، ذكرت الوزيرة بالمجهودات المبذولة في تعزيز الترسانة القانونية للإدارة الرقمية كالتالي: </w:t>
      </w:r>
    </w:p>
    <w:p w:rsidR="00325F9E" w:rsidRPr="001426A1" w:rsidRDefault="00325F9E" w:rsidP="00CA5D36">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القانون رقم 19-55 المتعلق بتبسيط المساطر والإجراءات الإدارية</w:t>
      </w:r>
    </w:p>
    <w:p w:rsidR="00325F9E" w:rsidRPr="001426A1" w:rsidRDefault="002851D2" w:rsidP="00CA5D36">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القانون رقم 20-43 المتعلق بخدمات الثقة بشأن المعاملات الإلكترونية </w:t>
      </w:r>
    </w:p>
    <w:p w:rsidR="002851D2" w:rsidRPr="001426A1" w:rsidRDefault="002851D2" w:rsidP="00CA5D36">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 xml:space="preserve">القانون رقم 05-20 المتعلق بالأمن السيبراني </w:t>
      </w:r>
    </w:p>
    <w:p w:rsidR="002851D2" w:rsidRPr="001426A1" w:rsidRDefault="002851D2" w:rsidP="00CA5D36">
      <w:pPr>
        <w:pStyle w:val="Paragraphedeliste"/>
        <w:numPr>
          <w:ilvl w:val="0"/>
          <w:numId w:val="2"/>
        </w:numPr>
        <w:bidi/>
        <w:spacing w:after="0" w:line="240" w:lineRule="auto"/>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القانون رقم 08-09 المتعلق بحماية الأشخاص الذاتيين اتجاه المعطيات ذات الطابع الشخصي</w:t>
      </w:r>
    </w:p>
    <w:p w:rsidR="00CB77AE" w:rsidRPr="001426A1" w:rsidRDefault="00CB77AE" w:rsidP="001426A1">
      <w:pPr>
        <w:bidi/>
        <w:jc w:val="both"/>
        <w:rPr>
          <w:rFonts w:ascii="Arabic Typesetting" w:hAnsi="Arabic Typesetting" w:cs="Arabic Typesetting"/>
          <w:sz w:val="32"/>
          <w:szCs w:val="32"/>
          <w:rtl/>
          <w:lang w:bidi="ar-MA"/>
        </w:rPr>
      </w:pPr>
      <w:r w:rsidRPr="001426A1">
        <w:rPr>
          <w:rFonts w:ascii="Arabic Typesetting" w:hAnsi="Arabic Typesetting" w:cs="Arabic Typesetting"/>
          <w:sz w:val="32"/>
          <w:szCs w:val="32"/>
          <w:rtl/>
          <w:lang w:bidi="ar-MA"/>
        </w:rPr>
        <w:t>وفي هذا الاتجاه سيتم استكمال النصوص التنظيمية وإصدار المراسيم التطبيقية للقانون الإطار رقم 19-</w:t>
      </w:r>
      <w:r w:rsidR="00CA5D36" w:rsidRPr="001426A1">
        <w:rPr>
          <w:rFonts w:ascii="Arabic Typesetting" w:hAnsi="Arabic Typesetting" w:cs="Arabic Typesetting" w:hint="cs"/>
          <w:sz w:val="32"/>
          <w:szCs w:val="32"/>
          <w:rtl/>
          <w:lang w:bidi="ar-MA"/>
        </w:rPr>
        <w:t>55.</w:t>
      </w:r>
      <w:r w:rsidR="00CA5D36">
        <w:rPr>
          <w:rFonts w:ascii="Arabic Typesetting" w:hAnsi="Arabic Typesetting" w:cs="Arabic Typesetting"/>
          <w:sz w:val="32"/>
          <w:szCs w:val="32"/>
          <w:rtl/>
          <w:lang w:bidi="ar-MA"/>
        </w:rPr>
        <w:t xml:space="preserve"> كما عر</w:t>
      </w:r>
      <w:r w:rsidR="00CA5D36">
        <w:rPr>
          <w:rFonts w:ascii="Arabic Typesetting" w:hAnsi="Arabic Typesetting" w:cs="Arabic Typesetting" w:hint="cs"/>
          <w:sz w:val="32"/>
          <w:szCs w:val="32"/>
          <w:rtl/>
          <w:lang w:bidi="ar-MA"/>
        </w:rPr>
        <w:t>ض</w:t>
      </w:r>
      <w:r w:rsidRPr="001426A1">
        <w:rPr>
          <w:rFonts w:ascii="Arabic Typesetting" w:hAnsi="Arabic Typesetting" w:cs="Arabic Typesetting"/>
          <w:sz w:val="32"/>
          <w:szCs w:val="32"/>
          <w:rtl/>
          <w:lang w:bidi="ar-MA"/>
        </w:rPr>
        <w:t xml:space="preserve">ت الإطار المؤسساتي لقيادة ورش الرقمنة </w:t>
      </w:r>
      <w:r w:rsidR="00CA5D36">
        <w:rPr>
          <w:rFonts w:ascii="Arabic Typesetting" w:hAnsi="Arabic Typesetting" w:cs="Arabic Typesetting" w:hint="cs"/>
          <w:sz w:val="32"/>
          <w:szCs w:val="32"/>
          <w:rtl/>
          <w:lang w:bidi="ar-MA"/>
        </w:rPr>
        <w:t>والذي توج ب</w:t>
      </w:r>
      <w:r w:rsidRPr="001426A1">
        <w:rPr>
          <w:rFonts w:ascii="Arabic Typesetting" w:hAnsi="Arabic Typesetting" w:cs="Arabic Typesetting"/>
          <w:sz w:val="32"/>
          <w:szCs w:val="32"/>
          <w:rtl/>
          <w:lang w:bidi="ar-MA"/>
        </w:rPr>
        <w:t>إحداث لجنة وطنية لتنمية الرقمي برئاسة السيد رئيس الحكومة، وإحداث مديرية خاصة بتبسيط المساطر ورقمنة الإدارة بالوزارة، كما تم</w:t>
      </w:r>
      <w:r w:rsidR="00CA5D36">
        <w:rPr>
          <w:rFonts w:ascii="Arabic Typesetting" w:hAnsi="Arabic Typesetting" w:cs="Arabic Typesetting" w:hint="cs"/>
          <w:sz w:val="32"/>
          <w:szCs w:val="32"/>
          <w:rtl/>
          <w:lang w:bidi="ar-MA"/>
        </w:rPr>
        <w:t>ت</w:t>
      </w:r>
      <w:r w:rsidRPr="001426A1">
        <w:rPr>
          <w:rFonts w:ascii="Arabic Typesetting" w:hAnsi="Arabic Typesetting" w:cs="Arabic Typesetting"/>
          <w:sz w:val="32"/>
          <w:szCs w:val="32"/>
          <w:rtl/>
          <w:lang w:bidi="ar-MA"/>
        </w:rPr>
        <w:t xml:space="preserve"> مراجعة </w:t>
      </w:r>
      <w:r w:rsidR="00767E15" w:rsidRPr="001426A1">
        <w:rPr>
          <w:rFonts w:ascii="Arabic Typesetting" w:hAnsi="Arabic Typesetting" w:cs="Arabic Typesetting"/>
          <w:sz w:val="32"/>
          <w:szCs w:val="32"/>
          <w:rtl/>
          <w:lang w:bidi="ar-MA"/>
        </w:rPr>
        <w:t>الإطار القانوني لصندوق تحديث الإدارة العمومية والانتقال الرقمي واستعمال الأمازيغية ووضع الاستراتيجية الوطنية للتنمية الرقمية 2030.</w:t>
      </w:r>
    </w:p>
    <w:sectPr w:rsidR="00CB77AE" w:rsidRPr="00142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C4C"/>
    <w:multiLevelType w:val="hybridMultilevel"/>
    <w:tmpl w:val="61009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0300BD"/>
    <w:multiLevelType w:val="hybridMultilevel"/>
    <w:tmpl w:val="056AF3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8706449">
    <w:abstractNumId w:val="0"/>
  </w:num>
  <w:num w:numId="2" w16cid:durableId="189762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31"/>
    <w:rsid w:val="000D31F5"/>
    <w:rsid w:val="001426A1"/>
    <w:rsid w:val="001B39E0"/>
    <w:rsid w:val="002851D2"/>
    <w:rsid w:val="00325F9E"/>
    <w:rsid w:val="00455031"/>
    <w:rsid w:val="00767E15"/>
    <w:rsid w:val="008B4192"/>
    <w:rsid w:val="00C05B75"/>
    <w:rsid w:val="00CA5D36"/>
    <w:rsid w:val="00CB77AE"/>
    <w:rsid w:val="00D050D2"/>
    <w:rsid w:val="00EA25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9C48-40D9-4D45-9A0C-6961309B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 FARSI Fatna (Ingénieur Général)</cp:lastModifiedBy>
  <cp:revision>2</cp:revision>
  <dcterms:created xsi:type="dcterms:W3CDTF">2024-04-05T13:33:00Z</dcterms:created>
  <dcterms:modified xsi:type="dcterms:W3CDTF">2024-04-05T13:33:00Z</dcterms:modified>
</cp:coreProperties>
</file>